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212E" w14:textId="77777777" w:rsidR="00736370" w:rsidRDefault="00736370" w:rsidP="0006001F">
      <w:pPr>
        <w:jc w:val="right"/>
        <w:rPr>
          <w:b/>
          <w:bCs/>
          <w:sz w:val="28"/>
          <w:szCs w:val="28"/>
        </w:rPr>
      </w:pPr>
      <w:bookmarkStart w:id="0" w:name="_Toc132124972"/>
    </w:p>
    <w:p w14:paraId="16D00953" w14:textId="77777777" w:rsidR="00736370" w:rsidRDefault="00736370" w:rsidP="0006001F">
      <w:pPr>
        <w:jc w:val="right"/>
        <w:rPr>
          <w:b/>
          <w:bCs/>
          <w:sz w:val="28"/>
          <w:szCs w:val="28"/>
        </w:rPr>
      </w:pPr>
    </w:p>
    <w:p w14:paraId="68C793E1" w14:textId="77777777" w:rsidR="00736370" w:rsidRDefault="00736370" w:rsidP="0006001F">
      <w:pPr>
        <w:jc w:val="right"/>
        <w:rPr>
          <w:b/>
          <w:bCs/>
          <w:sz w:val="28"/>
          <w:szCs w:val="28"/>
        </w:rPr>
      </w:pPr>
    </w:p>
    <w:p w14:paraId="2EE6CAC4" w14:textId="4216CA3B" w:rsidR="00736370" w:rsidRDefault="00736370" w:rsidP="0006001F">
      <w:pPr>
        <w:jc w:val="right"/>
        <w:rPr>
          <w:b/>
          <w:bCs/>
          <w:sz w:val="28"/>
          <w:szCs w:val="28"/>
        </w:rPr>
      </w:pPr>
      <w:r w:rsidRPr="0015787D">
        <w:rPr>
          <w:rFonts w:ascii="Times New Roman" w:eastAsia="Times New Roman" w:hAnsi="Times New Roman" w:cs="Times New Roman"/>
          <w:noProof/>
          <w:sz w:val="20"/>
          <w:szCs w:val="20"/>
          <w:lang w:eastAsia="nl-NL"/>
        </w:rPr>
        <w:drawing>
          <wp:inline distT="0" distB="0" distL="0" distR="0" wp14:anchorId="7F5910CC" wp14:editId="16E65A5F">
            <wp:extent cx="2949194" cy="1493520"/>
            <wp:effectExtent l="0" t="0" r="3810" b="0"/>
            <wp:docPr id="1" name="image1.jpeg"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logo&#10;&#10;Automatisch gegenereerde beschrijving"/>
                    <pic:cNvPicPr/>
                  </pic:nvPicPr>
                  <pic:blipFill>
                    <a:blip r:embed="rId9" cstate="print"/>
                    <a:stretch>
                      <a:fillRect/>
                    </a:stretch>
                  </pic:blipFill>
                  <pic:spPr>
                    <a:xfrm>
                      <a:off x="0" y="0"/>
                      <a:ext cx="2953535" cy="1495719"/>
                    </a:xfrm>
                    <a:prstGeom prst="rect">
                      <a:avLst/>
                    </a:prstGeom>
                  </pic:spPr>
                </pic:pic>
              </a:graphicData>
            </a:graphic>
          </wp:inline>
        </w:drawing>
      </w:r>
    </w:p>
    <w:p w14:paraId="27D7D526" w14:textId="5879858A" w:rsidR="00736370" w:rsidRDefault="00736370" w:rsidP="0006001F">
      <w:pPr>
        <w:jc w:val="right"/>
        <w:rPr>
          <w:b/>
          <w:bCs/>
          <w:sz w:val="28"/>
          <w:szCs w:val="28"/>
        </w:rPr>
      </w:pPr>
    </w:p>
    <w:p w14:paraId="4904EA6E" w14:textId="77777777" w:rsidR="00736370" w:rsidRDefault="00736370" w:rsidP="0006001F">
      <w:pPr>
        <w:jc w:val="right"/>
        <w:rPr>
          <w:b/>
          <w:bCs/>
          <w:sz w:val="28"/>
          <w:szCs w:val="28"/>
        </w:rPr>
      </w:pPr>
    </w:p>
    <w:p w14:paraId="3AABE51A" w14:textId="77777777" w:rsidR="00736370" w:rsidRDefault="00736370" w:rsidP="00736370">
      <w:pPr>
        <w:rPr>
          <w:b/>
          <w:bCs/>
          <w:sz w:val="28"/>
          <w:szCs w:val="28"/>
        </w:rPr>
      </w:pPr>
    </w:p>
    <w:p w14:paraId="6F80DC5A" w14:textId="659DA90F" w:rsidR="00736370" w:rsidRPr="00736370" w:rsidRDefault="00736370" w:rsidP="00736370">
      <w:pPr>
        <w:jc w:val="both"/>
        <w:rPr>
          <w:rFonts w:ascii="Calibri" w:eastAsia="Calibri" w:hAnsi="Calibri" w:cs="Calibri"/>
          <w:sz w:val="64"/>
          <w:szCs w:val="64"/>
        </w:rPr>
      </w:pPr>
      <w:r w:rsidRPr="00736370">
        <w:rPr>
          <w:rFonts w:ascii="Calibri"/>
          <w:spacing w:val="-1"/>
          <w:sz w:val="64"/>
          <w:szCs w:val="64"/>
        </w:rPr>
        <w:t>Jaarverslag Raad van Toezicht</w:t>
      </w:r>
      <w:r w:rsidRPr="00736370">
        <w:rPr>
          <w:rFonts w:ascii="Calibri"/>
          <w:spacing w:val="-27"/>
          <w:sz w:val="64"/>
          <w:szCs w:val="64"/>
        </w:rPr>
        <w:t xml:space="preserve"> </w:t>
      </w:r>
      <w:r w:rsidRPr="00736370">
        <w:rPr>
          <w:rFonts w:ascii="Calibri"/>
          <w:spacing w:val="-1"/>
          <w:sz w:val="64"/>
          <w:szCs w:val="64"/>
        </w:rPr>
        <w:t>2022</w:t>
      </w:r>
    </w:p>
    <w:p w14:paraId="3D925498" w14:textId="77777777" w:rsidR="00736370" w:rsidRPr="00736370" w:rsidRDefault="00736370" w:rsidP="00736370">
      <w:pPr>
        <w:jc w:val="both"/>
        <w:rPr>
          <w:rFonts w:ascii="Calibri"/>
          <w:spacing w:val="-1"/>
          <w:sz w:val="64"/>
          <w:szCs w:val="64"/>
        </w:rPr>
      </w:pPr>
      <w:r w:rsidRPr="00736370">
        <w:rPr>
          <w:rFonts w:ascii="Calibri"/>
          <w:spacing w:val="-1"/>
          <w:sz w:val="64"/>
          <w:szCs w:val="64"/>
        </w:rPr>
        <w:t>Stichting</w:t>
      </w:r>
      <w:r w:rsidRPr="00736370">
        <w:rPr>
          <w:rFonts w:ascii="Calibri"/>
          <w:spacing w:val="-14"/>
          <w:sz w:val="64"/>
          <w:szCs w:val="64"/>
        </w:rPr>
        <w:t xml:space="preserve"> </w:t>
      </w:r>
      <w:r w:rsidRPr="00736370">
        <w:rPr>
          <w:rFonts w:ascii="Calibri"/>
          <w:spacing w:val="-1"/>
          <w:sz w:val="64"/>
          <w:szCs w:val="64"/>
        </w:rPr>
        <w:t>Het</w:t>
      </w:r>
      <w:r w:rsidRPr="00736370">
        <w:rPr>
          <w:rFonts w:ascii="Calibri"/>
          <w:spacing w:val="-14"/>
          <w:sz w:val="64"/>
          <w:szCs w:val="64"/>
        </w:rPr>
        <w:t xml:space="preserve"> </w:t>
      </w:r>
      <w:r w:rsidRPr="00736370">
        <w:rPr>
          <w:rFonts w:ascii="Calibri"/>
          <w:spacing w:val="-1"/>
          <w:sz w:val="64"/>
          <w:szCs w:val="64"/>
        </w:rPr>
        <w:t>Spectrum</w:t>
      </w:r>
    </w:p>
    <w:p w14:paraId="078364E7" w14:textId="1E18DB90" w:rsidR="0006001F" w:rsidRDefault="0006001F" w:rsidP="00736370">
      <w:pPr>
        <w:rPr>
          <w:b/>
          <w:bCs/>
          <w:sz w:val="28"/>
          <w:szCs w:val="28"/>
        </w:rPr>
      </w:pPr>
      <w:r>
        <w:rPr>
          <w:b/>
          <w:bCs/>
          <w:sz w:val="28"/>
          <w:szCs w:val="28"/>
        </w:rPr>
        <w:br w:type="page"/>
      </w:r>
    </w:p>
    <w:p w14:paraId="22E03601" w14:textId="26997C16" w:rsidR="00A526CD" w:rsidRPr="0006001F" w:rsidRDefault="00A526CD" w:rsidP="0006001F">
      <w:pPr>
        <w:rPr>
          <w:b/>
          <w:bCs/>
          <w:sz w:val="28"/>
          <w:szCs w:val="28"/>
        </w:rPr>
      </w:pPr>
      <w:r w:rsidRPr="0006001F">
        <w:rPr>
          <w:b/>
          <w:bCs/>
          <w:sz w:val="28"/>
          <w:szCs w:val="28"/>
        </w:rPr>
        <w:lastRenderedPageBreak/>
        <w:t xml:space="preserve">Inleiding </w:t>
      </w:r>
      <w:bookmarkEnd w:id="0"/>
    </w:p>
    <w:p w14:paraId="0E848AE0" w14:textId="77777777" w:rsidR="00A526CD" w:rsidRDefault="00A526CD" w:rsidP="00A526CD">
      <w:pPr>
        <w:jc w:val="both"/>
      </w:pPr>
      <w:r>
        <w:t xml:space="preserve">Het jaar 2022 werd gekenmerkt door de naweeën van de coronacrisis. Weliswaar werden de coronavarianten milder van aard en kwamen de coronarestricties in de publieke ruimte al snel tot een einde, maar de gevolgen van corona deden en doen zich nog steeds goed voelen. De zorg is overbelast geraakt en dat uit zich in onder meer een hoog ziekteverzuim in de gehele branche. Deze ontwikkelingen zijn uiteraard niet voorbij gegaan aan Het Spectrum. Het ziekteverzuim was in het afgelopen jaar hoger dan normaal, ten dele door ziekte en ten dele voor verzuim in verband met zelfquarantaine bij een vermoeden van een mogelijke coronabesmetting. Dankzij de inzet van onze medewerkers en inzet van tijdelijk personeel zijn wij in staat geweest om de kwaliteit van de zorg op peil te houden. Wij zijn onze medewerkers zeer erkentelijk voor hun ongekende inzet en toewijding. </w:t>
      </w:r>
    </w:p>
    <w:p w14:paraId="0DD063EF" w14:textId="0AA77C1B" w:rsidR="00A526CD" w:rsidRDefault="00A526CD" w:rsidP="00A526CD">
      <w:pPr>
        <w:spacing w:after="0"/>
        <w:rPr>
          <w:rStyle w:val="Intensieveverwijzing"/>
          <w:b w:val="0"/>
          <w:bCs w:val="0"/>
          <w:smallCaps w:val="0"/>
          <w:color w:val="FF0000"/>
        </w:rPr>
      </w:pPr>
    </w:p>
    <w:p w14:paraId="5650BBFF" w14:textId="1094C5E5" w:rsidR="0006001F" w:rsidRPr="0006001F" w:rsidRDefault="0006001F" w:rsidP="00A526CD">
      <w:pPr>
        <w:spacing w:after="0"/>
        <w:rPr>
          <w:rStyle w:val="Intensieveverwijzing"/>
          <w:smallCaps w:val="0"/>
          <w:color w:val="0D0D0D" w:themeColor="text1" w:themeTint="F2"/>
          <w:sz w:val="28"/>
          <w:szCs w:val="28"/>
        </w:rPr>
      </w:pPr>
      <w:r w:rsidRPr="0006001F">
        <w:rPr>
          <w:rStyle w:val="Intensieveverwijzing"/>
          <w:smallCaps w:val="0"/>
          <w:color w:val="0D0D0D" w:themeColor="text1" w:themeTint="F2"/>
          <w:sz w:val="28"/>
          <w:szCs w:val="28"/>
        </w:rPr>
        <w:t>Werkwijze, bezoldiging en samenstelling Raad van Toezicht</w:t>
      </w:r>
    </w:p>
    <w:p w14:paraId="3C501E4D" w14:textId="77777777" w:rsidR="00A526CD" w:rsidRDefault="00A526CD" w:rsidP="00A526CD">
      <w:pPr>
        <w:spacing w:after="0"/>
        <w:rPr>
          <w:lang w:bidi="en-US"/>
        </w:rPr>
      </w:pPr>
    </w:p>
    <w:p w14:paraId="68A755F3" w14:textId="77777777" w:rsidR="00A526CD" w:rsidRPr="00903C0E" w:rsidRDefault="00A526CD" w:rsidP="00A526CD">
      <w:pPr>
        <w:spacing w:after="0"/>
        <w:rPr>
          <w:b/>
          <w:bCs/>
          <w:lang w:bidi="en-US"/>
        </w:rPr>
      </w:pPr>
      <w:r w:rsidRPr="00903C0E">
        <w:rPr>
          <w:b/>
          <w:bCs/>
          <w:lang w:bidi="en-US"/>
        </w:rPr>
        <w:t>Werkwijze</w:t>
      </w:r>
    </w:p>
    <w:p w14:paraId="76992D48" w14:textId="77777777" w:rsidR="00A526CD" w:rsidRDefault="00A526CD" w:rsidP="00A526CD">
      <w:pPr>
        <w:jc w:val="both"/>
        <w:rPr>
          <w:lang w:bidi="en-US"/>
        </w:rPr>
      </w:pPr>
      <w:r>
        <w:rPr>
          <w:lang w:bidi="en-US"/>
        </w:rPr>
        <w:t>De Raad van Toezicht vervult vier functies, te weten de toezicht-, goedkeurings-, advies- en werkgeversfunctie.</w:t>
      </w:r>
    </w:p>
    <w:p w14:paraId="6D6B1379" w14:textId="77777777" w:rsidR="00A526CD" w:rsidRDefault="00A526CD" w:rsidP="00A526CD">
      <w:pPr>
        <w:spacing w:after="0"/>
        <w:jc w:val="both"/>
        <w:rPr>
          <w:lang w:bidi="en-US"/>
        </w:rPr>
      </w:pPr>
      <w:r>
        <w:rPr>
          <w:lang w:bidi="en-US"/>
        </w:rPr>
        <w:t>De Raad van Toezicht kent drie commissies, te weten:</w:t>
      </w:r>
    </w:p>
    <w:p w14:paraId="3FD6ED96" w14:textId="77777777" w:rsidR="00A526CD" w:rsidRDefault="00A526CD" w:rsidP="00A526CD">
      <w:pPr>
        <w:pStyle w:val="Lijstalinea"/>
        <w:numPr>
          <w:ilvl w:val="0"/>
          <w:numId w:val="2"/>
        </w:numPr>
        <w:spacing w:after="0" w:line="256" w:lineRule="auto"/>
        <w:jc w:val="both"/>
        <w:rPr>
          <w:lang w:bidi="en-US"/>
        </w:rPr>
      </w:pPr>
      <w:r>
        <w:rPr>
          <w:lang w:bidi="en-US"/>
        </w:rPr>
        <w:t>De commissie kwaliteit &amp; veiligheid</w:t>
      </w:r>
    </w:p>
    <w:p w14:paraId="33656B3C" w14:textId="77777777" w:rsidR="00A526CD" w:rsidRDefault="00A526CD" w:rsidP="00A526CD">
      <w:pPr>
        <w:pStyle w:val="Lijstalinea"/>
        <w:numPr>
          <w:ilvl w:val="0"/>
          <w:numId w:val="2"/>
        </w:numPr>
        <w:spacing w:after="0" w:line="256" w:lineRule="auto"/>
        <w:jc w:val="both"/>
        <w:rPr>
          <w:lang w:bidi="en-US"/>
        </w:rPr>
      </w:pPr>
      <w:r>
        <w:rPr>
          <w:lang w:bidi="en-US"/>
        </w:rPr>
        <w:t>De commissie bedrijfsvoering &amp; financiën</w:t>
      </w:r>
    </w:p>
    <w:p w14:paraId="54CFAB2C" w14:textId="77777777" w:rsidR="00A526CD" w:rsidRDefault="00A526CD" w:rsidP="00A526CD">
      <w:pPr>
        <w:pStyle w:val="Lijstalinea"/>
        <w:numPr>
          <w:ilvl w:val="0"/>
          <w:numId w:val="2"/>
        </w:numPr>
        <w:spacing w:after="0" w:line="256" w:lineRule="auto"/>
        <w:jc w:val="both"/>
        <w:rPr>
          <w:lang w:bidi="en-US"/>
        </w:rPr>
      </w:pPr>
      <w:r>
        <w:rPr>
          <w:lang w:bidi="en-US"/>
        </w:rPr>
        <w:t>De remuneratiecommissie</w:t>
      </w:r>
    </w:p>
    <w:p w14:paraId="3DE690AD" w14:textId="77777777" w:rsidR="00A526CD" w:rsidRDefault="00A526CD" w:rsidP="00A526CD">
      <w:pPr>
        <w:pStyle w:val="Lijstalinea"/>
        <w:spacing w:after="0" w:line="256" w:lineRule="auto"/>
        <w:ind w:left="360"/>
        <w:rPr>
          <w:lang w:bidi="en-US"/>
        </w:rPr>
      </w:pPr>
    </w:p>
    <w:p w14:paraId="51490095" w14:textId="77777777" w:rsidR="00A526CD" w:rsidRDefault="00A526CD" w:rsidP="00A526CD">
      <w:pPr>
        <w:jc w:val="both"/>
        <w:rPr>
          <w:lang w:bidi="en-US"/>
        </w:rPr>
      </w:pPr>
      <w:r>
        <w:rPr>
          <w:lang w:bidi="en-US"/>
        </w:rPr>
        <w:t xml:space="preserve">Het Spectrum hanteert de </w:t>
      </w:r>
      <w:proofErr w:type="spellStart"/>
      <w:r>
        <w:rPr>
          <w:lang w:bidi="en-US"/>
        </w:rPr>
        <w:t>Governancecode</w:t>
      </w:r>
      <w:proofErr w:type="spellEnd"/>
      <w:r>
        <w:rPr>
          <w:lang w:bidi="en-US"/>
        </w:rPr>
        <w:t xml:space="preserve"> Zorg (2022) en het Kader goed bestuur. De Raad van Toezicht richt zich bij de uitoefening van haar functies op het belang van Het Spectrum vanuit het perspectief van het realiseren van de maatschappelijke doelstelling van het Spectrum en de centrale positie van de cliënt daarin. De werkwijze van het bestuur en de Raad van toezicht en haar commissies is onder meer vastgelegd in de statuten en reglementen. De reglementen zijn dit jaar waar nodig aangepast aan de gewijzigde </w:t>
      </w:r>
      <w:proofErr w:type="spellStart"/>
      <w:r>
        <w:rPr>
          <w:lang w:bidi="en-US"/>
        </w:rPr>
        <w:t>Governance</w:t>
      </w:r>
      <w:proofErr w:type="spellEnd"/>
      <w:r>
        <w:rPr>
          <w:lang w:bidi="en-US"/>
        </w:rPr>
        <w:t xml:space="preserve"> Code.</w:t>
      </w:r>
    </w:p>
    <w:p w14:paraId="78A835C2" w14:textId="77777777" w:rsidR="00A526CD" w:rsidRDefault="00A526CD" w:rsidP="00A526CD">
      <w:pPr>
        <w:jc w:val="both"/>
        <w:rPr>
          <w:lang w:bidi="en-US"/>
        </w:rPr>
      </w:pPr>
      <w:r>
        <w:rPr>
          <w:lang w:bidi="en-US"/>
        </w:rPr>
        <w:t>De Raad van Toezicht staat een open cultuur voor. Onderling, met het bestuur en met en tussen de medewerkers van Het Spectrum. Door deze cultuur kan het goede en open gesprek worden aangegaan, hetgeen bijdraagt aan het functioneren van Het Spectrum en de vervulling van de taken van de Raad van Toezicht.</w:t>
      </w:r>
    </w:p>
    <w:p w14:paraId="68234750" w14:textId="77777777" w:rsidR="00A526CD" w:rsidRDefault="00A526CD" w:rsidP="00A526CD">
      <w:pPr>
        <w:jc w:val="both"/>
        <w:rPr>
          <w:lang w:bidi="en-US"/>
        </w:rPr>
      </w:pPr>
      <w:r>
        <w:rPr>
          <w:lang w:bidi="en-US"/>
        </w:rPr>
        <w:t xml:space="preserve">De Raad van Toezicht geeft actief invulling aan zijn vier functies. De Raad van Toezicht heeft in 2022 vijf reguliere vergaderingen en twee additionele vergaderingen gehouden. De reguliere vergaderingen vinden plaats in aanwezigheid van de bestuurder en de bestuurssecretaris. Voorafgaand vindt overleg plaats zonder hen. Eén additionele vergadering betrof een ingelaste vergadering inzake het investerings- en financieringsbesluit inzake Vreedonk en het hospice, welke werd bijgewoond door de bestuurder, de bestuurssecretaris, de manager business control, de programma manager Vastgoed en </w:t>
      </w:r>
      <w:r w:rsidRPr="008B65B6">
        <w:t>de manager Verpleeghuiszorg &amp; Revalidatie</w:t>
      </w:r>
      <w:r>
        <w:rPr>
          <w:lang w:bidi="en-US"/>
        </w:rPr>
        <w:t>. De andere additionele vergadering betrof de zelfevaluatie.</w:t>
      </w:r>
    </w:p>
    <w:p w14:paraId="6416D5F5" w14:textId="77777777" w:rsidR="001C2F6D" w:rsidRDefault="00A526CD" w:rsidP="00A526CD">
      <w:pPr>
        <w:jc w:val="both"/>
        <w:rPr>
          <w:lang w:bidi="en-US"/>
        </w:rPr>
      </w:pPr>
      <w:r>
        <w:rPr>
          <w:lang w:bidi="en-US"/>
        </w:rPr>
        <w:t xml:space="preserve">De Raad van Toezicht hanteert een vaste agenda die wordt aangevuld met thema’s. De vaste onderwerpen hebben betrekking op kwaliteit en veiligheid van de zorg alsmede de bedrijfsvoering. </w:t>
      </w:r>
    </w:p>
    <w:p w14:paraId="2C73C15F" w14:textId="7D1DFEF8" w:rsidR="00A526CD" w:rsidRDefault="00A526CD" w:rsidP="00A526CD">
      <w:pPr>
        <w:jc w:val="both"/>
        <w:rPr>
          <w:lang w:bidi="en-US"/>
        </w:rPr>
      </w:pPr>
      <w:r>
        <w:rPr>
          <w:lang w:bidi="en-US"/>
        </w:rPr>
        <w:lastRenderedPageBreak/>
        <w:t xml:space="preserve">Voorts wordt twee keer per jaar de risicoanalyse besproken. De commissies geven een terugkoppeling van hun activiteiten aan de Raad van Toezicht. Die terugkoppeling wordt besproken in de Raad van Toezicht. De jaarrekening en de managementletter werden besproken in aanwezigheid van de accountant. De Raad van Toezicht ontving voorts een presentatie over het Verwijspunt 078 dat live ging in 2022. Andere belangrijke </w:t>
      </w:r>
      <w:r w:rsidRPr="00BC3C78">
        <w:rPr>
          <w:lang w:bidi="en-US"/>
        </w:rPr>
        <w:t xml:space="preserve">onderwerpen waren de goedkeuring van het investerings- en financieringsbesluit inzake Vreedonk en het </w:t>
      </w:r>
      <w:r>
        <w:rPr>
          <w:lang w:bidi="en-US"/>
        </w:rPr>
        <w:t>h</w:t>
      </w:r>
      <w:r w:rsidRPr="00BC3C78">
        <w:rPr>
          <w:lang w:bidi="en-US"/>
        </w:rPr>
        <w:t xml:space="preserve">ospice, de verkenningen omtrent </w:t>
      </w:r>
      <w:r w:rsidR="0055021E">
        <w:rPr>
          <w:lang w:bidi="en-US"/>
        </w:rPr>
        <w:t xml:space="preserve">een mogelijke fusie met de collega-instellingen Het Parkhuis en de </w:t>
      </w:r>
      <w:proofErr w:type="spellStart"/>
      <w:r w:rsidR="0055021E">
        <w:rPr>
          <w:lang w:bidi="en-US"/>
        </w:rPr>
        <w:t>Swinhove</w:t>
      </w:r>
      <w:proofErr w:type="spellEnd"/>
      <w:r w:rsidR="0055021E">
        <w:rPr>
          <w:lang w:bidi="en-US"/>
        </w:rPr>
        <w:t xml:space="preserve"> groep</w:t>
      </w:r>
      <w:r w:rsidR="00445033">
        <w:rPr>
          <w:lang w:bidi="en-US"/>
        </w:rPr>
        <w:t xml:space="preserve">, </w:t>
      </w:r>
      <w:r>
        <w:rPr>
          <w:lang w:bidi="en-US"/>
        </w:rPr>
        <w:t xml:space="preserve">het goedkeuren van de </w:t>
      </w:r>
      <w:proofErr w:type="spellStart"/>
      <w:r>
        <w:rPr>
          <w:lang w:bidi="en-US"/>
        </w:rPr>
        <w:t>geüpdate</w:t>
      </w:r>
      <w:proofErr w:type="spellEnd"/>
      <w:r>
        <w:rPr>
          <w:lang w:bidi="en-US"/>
        </w:rPr>
        <w:t xml:space="preserve"> strategie</w:t>
      </w:r>
      <w:r w:rsidR="00445033">
        <w:rPr>
          <w:lang w:bidi="en-US"/>
        </w:rPr>
        <w:t xml:space="preserve"> en de inzet van personeel niet in loondienst en effecten daarvan op de resultaten</w:t>
      </w:r>
      <w:r>
        <w:rPr>
          <w:lang w:bidi="en-US"/>
        </w:rPr>
        <w:t>.</w:t>
      </w:r>
    </w:p>
    <w:p w14:paraId="6FCE3645" w14:textId="22A8F5B7" w:rsidR="00A526CD" w:rsidRDefault="00A526CD" w:rsidP="00A526CD">
      <w:pPr>
        <w:spacing w:after="0"/>
        <w:jc w:val="both"/>
        <w:rPr>
          <w:lang w:bidi="en-US"/>
        </w:rPr>
      </w:pPr>
      <w:r>
        <w:rPr>
          <w:lang w:bidi="en-US"/>
        </w:rPr>
        <w:t xml:space="preserve">De strategie werd toegelicht en bediscussieerd op een bijeenkomst voor belanghebbenden. Deze bijeenkomst werd verzorgd door het bestuur en het Centraal Management Team en werd bijgewoond door de Raad van Toezicht en vertegenwoordigers van de gemeente Dordrecht, collega-zorginstellingen, huisartsenvereniging, ziekenhuis, woningbouwcorporaties, zorgkantoor, zorgverzekeraars en banken. </w:t>
      </w:r>
    </w:p>
    <w:p w14:paraId="5504F053" w14:textId="46E72E12" w:rsidR="00A526CD" w:rsidRDefault="00A526CD" w:rsidP="00A526CD">
      <w:pPr>
        <w:spacing w:after="0"/>
        <w:jc w:val="both"/>
        <w:rPr>
          <w:lang w:bidi="en-US"/>
        </w:rPr>
      </w:pPr>
      <w:r>
        <w:rPr>
          <w:lang w:bidi="en-US"/>
        </w:rPr>
        <w:t>De Raad van Toezicht heeft een vergadering van de OR met de bestuurder bijgewoond.</w:t>
      </w:r>
      <w:r w:rsidR="00D55B6A">
        <w:rPr>
          <w:lang w:bidi="en-US"/>
        </w:rPr>
        <w:t xml:space="preserve"> </w:t>
      </w:r>
    </w:p>
    <w:p w14:paraId="39847259" w14:textId="77777777" w:rsidR="00A526CD" w:rsidRDefault="00A526CD" w:rsidP="00A526CD">
      <w:pPr>
        <w:spacing w:after="0"/>
        <w:jc w:val="both"/>
        <w:rPr>
          <w:lang w:bidi="en-US"/>
        </w:rPr>
      </w:pPr>
      <w:r w:rsidRPr="00E012A9">
        <w:rPr>
          <w:lang w:bidi="en-US"/>
        </w:rPr>
        <w:t xml:space="preserve">In verband met de werkdrukte zijn slechts werkbezoeken afgelegd door twee leden van de Raad van Toezicht. </w:t>
      </w:r>
    </w:p>
    <w:p w14:paraId="2923A423" w14:textId="77777777" w:rsidR="00A526CD" w:rsidRDefault="00A526CD" w:rsidP="00A526CD">
      <w:pPr>
        <w:spacing w:after="0"/>
        <w:jc w:val="both"/>
        <w:rPr>
          <w:lang w:bidi="en-US"/>
        </w:rPr>
      </w:pPr>
    </w:p>
    <w:p w14:paraId="225F3202" w14:textId="4BDAAB92" w:rsidR="001C2F6D" w:rsidRDefault="00A526CD" w:rsidP="00D80D65">
      <w:pPr>
        <w:jc w:val="both"/>
      </w:pPr>
      <w:r w:rsidRPr="00C20B9B">
        <w:rPr>
          <w:rFonts w:ascii="Calibri" w:eastAsia="Calibri" w:hAnsi="Calibri" w:cs="Calibri"/>
        </w:rPr>
        <w:t>De commissie kwaliteit &amp; veiligheid bestaat uit twee leden van de Raad van Toezicht. De commissie vergadert in aanwezigheid van de bestuurder, de kwaliteitsadviseur, de manager behandeling, de manager Verpleeghuiszorg &amp; Revalidatie en de eerste geneeskundige.</w:t>
      </w:r>
    </w:p>
    <w:p w14:paraId="390E2FBF" w14:textId="77777777" w:rsidR="001C2F6D" w:rsidRDefault="001C2F6D" w:rsidP="00D80D65">
      <w:pPr>
        <w:jc w:val="both"/>
      </w:pPr>
      <w:r>
        <w:t xml:space="preserve">De commissie heeft in 2022 drie keer vergaderd, hierbij zijn een aantal reguliere kwaliteitsonderwerpen zijn aan de orde geweest, bijvoorbeeld de meldingen incidenten cliënten (MIC) en meldingen incidenten medewerkers- (MIM) Het kwaliteitsplan 2022 met de initiatieven voor verbetering van de kwaliteit van zorg is toegelicht met een speciaal de aandacht voor op de plannen in de intramurale locaties van Het Spectrum. Ook in 2022 is er weer uitgebreid stil gestaan bij de implementatie van de Wet zorg en dwang (WZD) met als bedoeling en uitkomst een vermindering van vrijheidsbeperkende maatregelen. </w:t>
      </w:r>
    </w:p>
    <w:p w14:paraId="704A94FD" w14:textId="30AD65DC" w:rsidR="001C2F6D" w:rsidRDefault="001C2F6D" w:rsidP="00D80D65">
      <w:pPr>
        <w:jc w:val="both"/>
      </w:pPr>
      <w:r>
        <w:t xml:space="preserve">Het afgelopen jaar </w:t>
      </w:r>
      <w:r w:rsidR="00976E44">
        <w:t>heeft de commissie</w:t>
      </w:r>
      <w:r>
        <w:t xml:space="preserve"> weer kennisgemaakt met een aantal functionarissen in de organisatie. </w:t>
      </w:r>
      <w:r w:rsidR="00976E44">
        <w:t>De commissie heeft</w:t>
      </w:r>
      <w:r>
        <w:t xml:space="preserve"> een presentatie gehad van medewerkers die de Green Belt training hebben gevolgd, hierbij waren specifiek projecten over verbetering van leerlingenbegeleiding en vervanging van dieetproducten aan de orde. Door middel van een uitgebreide presentatie he</w:t>
      </w:r>
      <w:r w:rsidR="00976E44">
        <w:t xml:space="preserve">bben de commissieleden </w:t>
      </w:r>
      <w:r>
        <w:t xml:space="preserve">een mooie inkijk gekregen van de gang van zaken in het domein Wijkverpleging en Welzijn met de daar bijbehorende uitdagingen en dilemma’s </w:t>
      </w:r>
    </w:p>
    <w:p w14:paraId="7842AF9C" w14:textId="2B629CB0" w:rsidR="001C2F6D" w:rsidRDefault="001C2F6D" w:rsidP="00D80D65">
      <w:pPr>
        <w:jc w:val="both"/>
      </w:pPr>
      <w:r>
        <w:t xml:space="preserve">Extra aandacht is er geweest voor de Covid-situatie intra- en extramuraal.  </w:t>
      </w:r>
      <w:r w:rsidR="00976E44">
        <w:t>De</w:t>
      </w:r>
      <w:r>
        <w:t xml:space="preserve"> commissie </w:t>
      </w:r>
      <w:r w:rsidR="00976E44">
        <w:t xml:space="preserve">heeft </w:t>
      </w:r>
      <w:r>
        <w:t xml:space="preserve">meerdere malen </w:t>
      </w:r>
      <w:r w:rsidR="00976E44">
        <w:t xml:space="preserve">haar </w:t>
      </w:r>
      <w:r>
        <w:t>waardering uitgesproken over de manier waarop medewerkers met veel inspanning hebben geprobeerd het normale leven van cliënten zo goed mogelijk door te laten gaan.</w:t>
      </w:r>
    </w:p>
    <w:p w14:paraId="48328E77" w14:textId="77777777" w:rsidR="00524BD6" w:rsidRDefault="00D80D65" w:rsidP="00A526CD">
      <w:pPr>
        <w:jc w:val="both"/>
        <w:rPr>
          <w:rFonts w:ascii="Calibri" w:eastAsia="Calibri" w:hAnsi="Calibri" w:cs="Calibri"/>
        </w:rPr>
      </w:pPr>
      <w:r>
        <w:rPr>
          <w:rFonts w:ascii="Calibri" w:eastAsia="Calibri" w:hAnsi="Calibri" w:cs="Calibri"/>
        </w:rPr>
        <w:t>D</w:t>
      </w:r>
      <w:r w:rsidR="00A526CD" w:rsidRPr="00C20B9B">
        <w:rPr>
          <w:rFonts w:ascii="Calibri" w:eastAsia="Calibri" w:hAnsi="Calibri" w:cs="Calibri"/>
        </w:rPr>
        <w:t>e commissie bedrijfsvoering &amp; financiën bestaat uit twee leden van de Raad van Toezicht. Er zijn 10 vergadering</w:t>
      </w:r>
      <w:r w:rsidR="00976E44">
        <w:rPr>
          <w:rFonts w:ascii="Calibri" w:eastAsia="Calibri" w:hAnsi="Calibri" w:cs="Calibri"/>
        </w:rPr>
        <w:t>en</w:t>
      </w:r>
      <w:r w:rsidR="00A526CD" w:rsidRPr="00C20B9B">
        <w:rPr>
          <w:rFonts w:ascii="Calibri" w:eastAsia="Calibri" w:hAnsi="Calibri" w:cs="Calibri"/>
        </w:rPr>
        <w:t xml:space="preserve"> gehouden. De vergaderfrequentie is verhoogd in verband met het volgen van de ontwikkelingen op het gebied van vastgoed. </w:t>
      </w:r>
    </w:p>
    <w:p w14:paraId="17876AA3" w14:textId="4E91BDFE" w:rsidR="00D80D65" w:rsidRDefault="00A526CD" w:rsidP="00A526CD">
      <w:pPr>
        <w:jc w:val="both"/>
        <w:rPr>
          <w:rFonts w:ascii="Calibri" w:eastAsia="Calibri" w:hAnsi="Calibri" w:cs="Calibri"/>
        </w:rPr>
      </w:pPr>
      <w:r w:rsidRPr="00C20B9B">
        <w:rPr>
          <w:rFonts w:ascii="Calibri" w:eastAsia="Calibri" w:hAnsi="Calibri" w:cs="Calibri"/>
        </w:rPr>
        <w:t xml:space="preserve">Alle commissievergaderingen zijn bijgewoond door de bestuurder, de bestuurssecretaris (op één na) en de manager business control. Vastgoedonderwerpen worden bijgewoond door de programmamanager Vastgoed. </w:t>
      </w:r>
    </w:p>
    <w:p w14:paraId="2B92C24C" w14:textId="5C4D2B6A" w:rsidR="00A526CD" w:rsidRPr="00C20B9B" w:rsidRDefault="00A526CD" w:rsidP="00A526CD">
      <w:pPr>
        <w:jc w:val="both"/>
        <w:rPr>
          <w:rFonts w:ascii="Calibri" w:eastAsia="Calibri" w:hAnsi="Calibri" w:cs="Calibri"/>
        </w:rPr>
      </w:pPr>
      <w:r w:rsidRPr="00C20B9B">
        <w:rPr>
          <w:rFonts w:ascii="Calibri" w:eastAsia="Calibri" w:hAnsi="Calibri" w:cs="Calibri"/>
        </w:rPr>
        <w:lastRenderedPageBreak/>
        <w:t xml:space="preserve">De commissie heeft onder meer aandacht besteed aan het investerings- en financieringsbesluit inzake Vreedonk en hospice De Patio en het verloop van de daaropvolgende bouwwerkzaamheden, de plannen tot herontwikkeling van De Sterrenlanden, de tussentijdse cijfers over 2022, de conceptjaarrekening 2021, de verwerking van de coronacompensatie, de frauderisicoanalyse, IT/Cybersecurity, de follow-up van de managementletter van de accountant en de begroting 2022. De conceptjaarrekening 2021 is door de commissie besproken in aanwezigheid van de externe accountant. </w:t>
      </w:r>
    </w:p>
    <w:p w14:paraId="3834AB29" w14:textId="3EB9D434" w:rsidR="00A526CD" w:rsidRPr="00C20B9B" w:rsidRDefault="00A526CD" w:rsidP="00A526CD">
      <w:pPr>
        <w:jc w:val="both"/>
        <w:rPr>
          <w:rFonts w:eastAsiaTheme="minorEastAsia"/>
        </w:rPr>
      </w:pPr>
      <w:r w:rsidRPr="00C20B9B">
        <w:rPr>
          <w:rFonts w:ascii="Calibri" w:eastAsia="Calibri" w:hAnsi="Calibri" w:cs="Calibri"/>
        </w:rPr>
        <w:t>De remuneratiecommissie</w:t>
      </w:r>
      <w:r w:rsidR="00541929">
        <w:rPr>
          <w:rFonts w:ascii="Calibri" w:eastAsia="Calibri" w:hAnsi="Calibri" w:cs="Calibri"/>
        </w:rPr>
        <w:t>, bestaande uit twee leden van de Raad van Toezicht</w:t>
      </w:r>
      <w:r w:rsidR="00ED5B68">
        <w:rPr>
          <w:rFonts w:ascii="Calibri" w:eastAsia="Calibri" w:hAnsi="Calibri" w:cs="Calibri"/>
        </w:rPr>
        <w:t>,</w:t>
      </w:r>
      <w:r w:rsidR="00541929">
        <w:rPr>
          <w:rFonts w:ascii="Calibri" w:eastAsia="Calibri" w:hAnsi="Calibri" w:cs="Calibri"/>
        </w:rPr>
        <w:t xml:space="preserve"> </w:t>
      </w:r>
      <w:r w:rsidRPr="00C20B9B">
        <w:rPr>
          <w:rFonts w:ascii="Calibri" w:eastAsia="Calibri" w:hAnsi="Calibri" w:cs="Calibri"/>
        </w:rPr>
        <w:t xml:space="preserve"> heeft het jaargesprek over 2021 gehouden met de bestuurder in het begin van 2022. Dit gesprek was door omstandigheden verzet naar 2022. Het jaargesprek over 2022 is december gehouden. Voorafgaand daaraan heeft de commissie gesproken met een delegatie van het Centraal Management Team en informatie opgehaald bij de overige leden van de Raad van Toezicht.                                                                                                                                                           </w:t>
      </w:r>
    </w:p>
    <w:p w14:paraId="57971DA8" w14:textId="77777777" w:rsidR="00A526CD" w:rsidRPr="00C20B9B" w:rsidRDefault="00A526CD" w:rsidP="00A526CD">
      <w:pPr>
        <w:spacing w:after="0"/>
        <w:jc w:val="both"/>
        <w:rPr>
          <w:rFonts w:ascii="Calibri" w:eastAsia="Calibri" w:hAnsi="Calibri" w:cs="Calibri"/>
        </w:rPr>
      </w:pPr>
      <w:r w:rsidRPr="00C20B9B">
        <w:rPr>
          <w:rFonts w:ascii="Calibri" w:eastAsia="Calibri" w:hAnsi="Calibri" w:cs="Calibri"/>
        </w:rPr>
        <w:t>De Raad van Toezicht evalueert jaarlijks zijn functioneren.  In het verslagjaar heeft die evaluatie zonder begeleiding plaatsgevonden. De bestuurder heeft voorafgaand aan die evaluatie zijn visie op het functioneren van de Raad van Toezicht gegeven.  Punten die aan de orde kwamen waren de opvolging van de voorgaande zelfevaluatie, de toezichtvisie, vastgoed, opzet van de vergaderingen, functioneren van de commissies, invulling van de verschillende functies van de Raad van Toezicht, de relatie met de bestuurder en interne en externe stakeholders, de rol van de voorzitter en de kennisontwikkeling. De belangrijkste acties die uit de zelfevaluatie naar voren kwamen betroffen het agenderen van thema’s en werkbezoeken en het aanhalen van de contacten met de CCR.</w:t>
      </w:r>
    </w:p>
    <w:p w14:paraId="5B59A719" w14:textId="77777777" w:rsidR="00A526CD" w:rsidRPr="00C20B9B" w:rsidRDefault="00A526CD" w:rsidP="00A526CD">
      <w:pPr>
        <w:spacing w:after="0"/>
        <w:jc w:val="both"/>
        <w:rPr>
          <w:rFonts w:ascii="Calibri" w:eastAsia="Calibri" w:hAnsi="Calibri" w:cs="Calibri"/>
        </w:rPr>
      </w:pPr>
    </w:p>
    <w:p w14:paraId="196C4798" w14:textId="77777777" w:rsidR="00A526CD" w:rsidRPr="00C20B9B" w:rsidRDefault="00A526CD" w:rsidP="00A526CD">
      <w:pPr>
        <w:spacing w:after="0"/>
        <w:jc w:val="both"/>
        <w:rPr>
          <w:rFonts w:ascii="Calibri" w:eastAsia="Calibri" w:hAnsi="Calibri" w:cs="Calibri"/>
          <w:b/>
          <w:bCs/>
        </w:rPr>
      </w:pPr>
      <w:r w:rsidRPr="00C20B9B">
        <w:rPr>
          <w:rFonts w:ascii="Calibri" w:eastAsia="Calibri" w:hAnsi="Calibri" w:cs="Calibri"/>
          <w:b/>
          <w:bCs/>
        </w:rPr>
        <w:t>Bezoldiging</w:t>
      </w:r>
    </w:p>
    <w:p w14:paraId="6A036011" w14:textId="77777777" w:rsidR="00A526CD" w:rsidRPr="00C20B9B" w:rsidRDefault="00A526CD" w:rsidP="00A526CD">
      <w:pPr>
        <w:jc w:val="both"/>
        <w:rPr>
          <w:rFonts w:ascii="Calibri" w:eastAsia="Calibri" w:hAnsi="Calibri" w:cs="Calibri"/>
        </w:rPr>
      </w:pPr>
      <w:r w:rsidRPr="00C20B9B">
        <w:rPr>
          <w:rFonts w:ascii="Calibri" w:eastAsia="Calibri" w:hAnsi="Calibri" w:cs="Calibri"/>
        </w:rPr>
        <w:t xml:space="preserve">De Raad van Toezicht wordt gehonoreerd volgens de vigerende Wet Normering Topinkomens (WNT) en de daarop gebaseerde adviesregeling van de Nederlandse Vereniging van Toezichthouders Zorg (NVTZ).  De Raad van Toezicht heeft Het Spectrum voor het jaar 2022 ingedeeld in klasse IV.  </w:t>
      </w:r>
    </w:p>
    <w:p w14:paraId="1E8961D1" w14:textId="77777777" w:rsidR="00A526CD" w:rsidRPr="00C20B9B" w:rsidRDefault="00A526CD" w:rsidP="00A526CD">
      <w:pPr>
        <w:spacing w:after="0"/>
        <w:jc w:val="both"/>
        <w:rPr>
          <w:rFonts w:ascii="Calibri" w:eastAsia="Calibri" w:hAnsi="Calibri" w:cs="Calibri"/>
        </w:rPr>
      </w:pPr>
      <w:r w:rsidRPr="00C20B9B">
        <w:rPr>
          <w:rFonts w:ascii="Calibri" w:eastAsia="Calibri" w:hAnsi="Calibri" w:cs="Calibri"/>
        </w:rPr>
        <w:t xml:space="preserve">In de Raad van Toezicht zijn verschillende competenties en deskundigheden aanwezig. De ontwikkeling daarvan wordt bijgehouden door de relevante literatuur te volgen, maar ook door bijeenkomsten en cursussen van onder meer de NVTZ bij te wonen.  </w:t>
      </w:r>
    </w:p>
    <w:p w14:paraId="177A4926" w14:textId="41129C9F" w:rsidR="00A526CD" w:rsidRDefault="00A526CD" w:rsidP="00A526CD">
      <w:pPr>
        <w:spacing w:after="0"/>
      </w:pPr>
    </w:p>
    <w:p w14:paraId="54151225" w14:textId="77777777" w:rsidR="00F00370" w:rsidRDefault="00F00370" w:rsidP="00A526CD">
      <w:pPr>
        <w:spacing w:after="0"/>
      </w:pPr>
    </w:p>
    <w:p w14:paraId="2FD269B6" w14:textId="77777777" w:rsidR="00F00370" w:rsidRDefault="00F00370" w:rsidP="00A526CD">
      <w:pPr>
        <w:spacing w:after="0"/>
      </w:pPr>
    </w:p>
    <w:p w14:paraId="29011234" w14:textId="77777777" w:rsidR="00F00370" w:rsidRDefault="00F00370" w:rsidP="00A526CD">
      <w:pPr>
        <w:spacing w:after="0"/>
      </w:pPr>
    </w:p>
    <w:p w14:paraId="68085CCF" w14:textId="77777777" w:rsidR="00F00370" w:rsidRDefault="00F00370" w:rsidP="00A526CD">
      <w:pPr>
        <w:spacing w:after="0"/>
      </w:pPr>
    </w:p>
    <w:p w14:paraId="7CB6E33D" w14:textId="77777777" w:rsidR="00F00370" w:rsidRDefault="00F00370" w:rsidP="00A526CD">
      <w:pPr>
        <w:spacing w:after="0"/>
      </w:pPr>
    </w:p>
    <w:p w14:paraId="0A79276E" w14:textId="77777777" w:rsidR="00F00370" w:rsidRDefault="00F00370" w:rsidP="00A526CD">
      <w:pPr>
        <w:spacing w:after="0"/>
      </w:pPr>
    </w:p>
    <w:p w14:paraId="0C06FE99" w14:textId="77777777" w:rsidR="00F00370" w:rsidRDefault="00F00370" w:rsidP="00A526CD">
      <w:pPr>
        <w:spacing w:after="0"/>
      </w:pPr>
    </w:p>
    <w:p w14:paraId="5EB05332" w14:textId="77777777" w:rsidR="00F00370" w:rsidRDefault="00F00370" w:rsidP="00A526CD">
      <w:pPr>
        <w:spacing w:after="0"/>
      </w:pPr>
    </w:p>
    <w:p w14:paraId="6C8914E2" w14:textId="77777777" w:rsidR="00F00370" w:rsidRDefault="00F00370" w:rsidP="00A526CD">
      <w:pPr>
        <w:spacing w:after="0"/>
      </w:pPr>
    </w:p>
    <w:p w14:paraId="436FEA70" w14:textId="77777777" w:rsidR="00F00370" w:rsidRDefault="00F00370" w:rsidP="00A526CD">
      <w:pPr>
        <w:spacing w:after="0"/>
      </w:pPr>
    </w:p>
    <w:p w14:paraId="00FF5E56" w14:textId="77777777" w:rsidR="00F00370" w:rsidRDefault="00F00370" w:rsidP="00A526CD">
      <w:pPr>
        <w:spacing w:after="0"/>
      </w:pPr>
    </w:p>
    <w:p w14:paraId="30402BCE" w14:textId="77777777" w:rsidR="00F00370" w:rsidRDefault="00F00370" w:rsidP="00A526CD">
      <w:pPr>
        <w:spacing w:after="0"/>
      </w:pPr>
    </w:p>
    <w:p w14:paraId="4E345C9F" w14:textId="77777777" w:rsidR="00F00370" w:rsidRDefault="00F00370" w:rsidP="00A526CD">
      <w:pPr>
        <w:spacing w:after="0"/>
      </w:pPr>
    </w:p>
    <w:p w14:paraId="1F6E951D" w14:textId="77777777" w:rsidR="00F00370" w:rsidRDefault="00F00370" w:rsidP="00A526CD">
      <w:pPr>
        <w:spacing w:after="0"/>
      </w:pPr>
    </w:p>
    <w:p w14:paraId="79A8E668" w14:textId="77777777" w:rsidR="00F00370" w:rsidRDefault="00F00370" w:rsidP="00A526CD">
      <w:pPr>
        <w:spacing w:after="0"/>
      </w:pPr>
    </w:p>
    <w:p w14:paraId="4954EF73" w14:textId="705B4D14" w:rsidR="00A526CD" w:rsidRPr="00C20B9B" w:rsidRDefault="00A526CD" w:rsidP="00A526CD">
      <w:pPr>
        <w:spacing w:after="0"/>
        <w:rPr>
          <w:b/>
          <w:bCs/>
        </w:rPr>
      </w:pPr>
      <w:r w:rsidRPr="00C20B9B">
        <w:rPr>
          <w:b/>
          <w:bCs/>
        </w:rPr>
        <w:lastRenderedPageBreak/>
        <w:t>Samenstelling</w:t>
      </w:r>
    </w:p>
    <w:p w14:paraId="5A72F4E7" w14:textId="77777777" w:rsidR="00A526CD" w:rsidRPr="00C20B9B" w:rsidRDefault="00A526CD" w:rsidP="00A526CD">
      <w:r w:rsidRPr="00C20B9B">
        <w:t>De Raad van Toezicht was in 2022 als volgt samengesteld:</w:t>
      </w:r>
    </w:p>
    <w:tbl>
      <w:tblPr>
        <w:tblStyle w:val="TableNormal1"/>
        <w:tblW w:w="10005" w:type="dxa"/>
        <w:tblInd w:w="10" w:type="dxa"/>
        <w:tblLayout w:type="fixed"/>
        <w:tblLook w:val="01E0" w:firstRow="1" w:lastRow="1" w:firstColumn="1" w:lastColumn="1" w:noHBand="0" w:noVBand="0"/>
      </w:tblPr>
      <w:tblGrid>
        <w:gridCol w:w="2694"/>
        <w:gridCol w:w="1559"/>
        <w:gridCol w:w="2268"/>
        <w:gridCol w:w="3484"/>
      </w:tblGrid>
      <w:tr w:rsidR="00A526CD" w14:paraId="177833F0" w14:textId="77777777" w:rsidTr="00D21E78">
        <w:trPr>
          <w:trHeight w:hRule="exact" w:val="646"/>
        </w:trPr>
        <w:tc>
          <w:tcPr>
            <w:tcW w:w="2694" w:type="dxa"/>
            <w:tcBorders>
              <w:top w:val="single" w:sz="8" w:space="0" w:color="000000"/>
              <w:left w:val="single" w:sz="8" w:space="0" w:color="000000"/>
              <w:bottom w:val="single" w:sz="8" w:space="0" w:color="000000"/>
              <w:right w:val="single" w:sz="8" w:space="0" w:color="000000"/>
            </w:tcBorders>
            <w:shd w:val="clear" w:color="auto" w:fill="B7B49A"/>
            <w:hideMark/>
          </w:tcPr>
          <w:p w14:paraId="072A31DD" w14:textId="77777777" w:rsidR="00A526CD" w:rsidRPr="00C20B9B" w:rsidRDefault="00A526CD" w:rsidP="00D21E78">
            <w:pPr>
              <w:pStyle w:val="TableParagraph"/>
              <w:jc w:val="both"/>
              <w:rPr>
                <w:rFonts w:eastAsia="Calibri" w:cs="Calibri"/>
              </w:rPr>
            </w:pPr>
            <w:r w:rsidRPr="00C20B9B">
              <w:rPr>
                <w:b/>
                <w:spacing w:val="-1"/>
              </w:rPr>
              <w:t>Naam</w:t>
            </w:r>
          </w:p>
        </w:tc>
        <w:tc>
          <w:tcPr>
            <w:tcW w:w="1559" w:type="dxa"/>
            <w:tcBorders>
              <w:top w:val="single" w:sz="8" w:space="0" w:color="000000"/>
              <w:left w:val="single" w:sz="8" w:space="0" w:color="000000"/>
              <w:bottom w:val="single" w:sz="8" w:space="0" w:color="000000"/>
              <w:right w:val="single" w:sz="8" w:space="0" w:color="000000"/>
            </w:tcBorders>
            <w:shd w:val="clear" w:color="auto" w:fill="B7B49A"/>
            <w:hideMark/>
          </w:tcPr>
          <w:p w14:paraId="78C7ACFE" w14:textId="77777777" w:rsidR="00A526CD" w:rsidRPr="00C20B9B" w:rsidRDefault="00A526CD" w:rsidP="00D21E78">
            <w:pPr>
              <w:pStyle w:val="TableParagraph"/>
              <w:jc w:val="both"/>
              <w:rPr>
                <w:rFonts w:eastAsia="Calibri" w:cs="Calibri"/>
              </w:rPr>
            </w:pPr>
            <w:r w:rsidRPr="00C20B9B">
              <w:rPr>
                <w:b/>
                <w:spacing w:val="-2"/>
              </w:rPr>
              <w:t xml:space="preserve"> </w:t>
            </w:r>
            <w:proofErr w:type="spellStart"/>
            <w:r w:rsidRPr="00C20B9B">
              <w:rPr>
                <w:b/>
                <w:spacing w:val="-2"/>
              </w:rPr>
              <w:t>Functie</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B7B49A"/>
            <w:hideMark/>
          </w:tcPr>
          <w:p w14:paraId="1F4497F1" w14:textId="77777777" w:rsidR="00A526CD" w:rsidRPr="00C20B9B" w:rsidRDefault="00A526CD" w:rsidP="00D21E78">
            <w:pPr>
              <w:pStyle w:val="TableParagraph"/>
              <w:jc w:val="both"/>
              <w:rPr>
                <w:rFonts w:eastAsia="Calibri" w:cs="Calibri"/>
              </w:rPr>
            </w:pPr>
            <w:r w:rsidRPr="00C20B9B">
              <w:rPr>
                <w:b/>
                <w:spacing w:val="-5"/>
              </w:rPr>
              <w:t xml:space="preserve"> </w:t>
            </w:r>
            <w:proofErr w:type="spellStart"/>
            <w:r w:rsidRPr="00C20B9B">
              <w:rPr>
                <w:b/>
                <w:spacing w:val="-5"/>
              </w:rPr>
              <w:t>B</w:t>
            </w:r>
            <w:r w:rsidRPr="00C20B9B">
              <w:rPr>
                <w:b/>
                <w:spacing w:val="-4"/>
              </w:rPr>
              <w:t>er</w:t>
            </w:r>
            <w:r w:rsidRPr="00C20B9B">
              <w:rPr>
                <w:b/>
                <w:spacing w:val="-5"/>
              </w:rPr>
              <w:t>o</w:t>
            </w:r>
            <w:r w:rsidRPr="00C20B9B">
              <w:rPr>
                <w:b/>
                <w:spacing w:val="-4"/>
              </w:rPr>
              <w:t>ep</w:t>
            </w:r>
            <w:proofErr w:type="spellEnd"/>
          </w:p>
        </w:tc>
        <w:tc>
          <w:tcPr>
            <w:tcW w:w="3484" w:type="dxa"/>
            <w:tcBorders>
              <w:top w:val="single" w:sz="8" w:space="0" w:color="000000"/>
              <w:left w:val="single" w:sz="8" w:space="0" w:color="000000"/>
              <w:bottom w:val="single" w:sz="8" w:space="0" w:color="000000"/>
              <w:right w:val="single" w:sz="8" w:space="0" w:color="000000"/>
            </w:tcBorders>
            <w:shd w:val="clear" w:color="auto" w:fill="B7B49A"/>
            <w:hideMark/>
          </w:tcPr>
          <w:p w14:paraId="2585C235" w14:textId="77777777" w:rsidR="00A526CD" w:rsidRPr="00C20B9B" w:rsidRDefault="00A526CD" w:rsidP="00D21E78">
            <w:pPr>
              <w:pStyle w:val="TableParagraph"/>
              <w:jc w:val="both"/>
              <w:rPr>
                <w:rFonts w:eastAsia="Calibri" w:cs="Calibri"/>
              </w:rPr>
            </w:pPr>
            <w:r w:rsidRPr="00C20B9B">
              <w:rPr>
                <w:b/>
                <w:spacing w:val="-2"/>
              </w:rPr>
              <w:t xml:space="preserve"> </w:t>
            </w:r>
            <w:proofErr w:type="spellStart"/>
            <w:r w:rsidRPr="00C20B9B">
              <w:rPr>
                <w:b/>
                <w:spacing w:val="-2"/>
              </w:rPr>
              <w:t>Nevenfuncties</w:t>
            </w:r>
            <w:proofErr w:type="spellEnd"/>
          </w:p>
        </w:tc>
      </w:tr>
      <w:tr w:rsidR="00A526CD" w14:paraId="13F3E98E" w14:textId="77777777" w:rsidTr="00742762">
        <w:trPr>
          <w:trHeight w:hRule="exact" w:val="4448"/>
        </w:trPr>
        <w:tc>
          <w:tcPr>
            <w:tcW w:w="2694" w:type="dxa"/>
            <w:tcBorders>
              <w:top w:val="single" w:sz="8" w:space="0" w:color="000000"/>
              <w:left w:val="single" w:sz="8" w:space="0" w:color="000000"/>
              <w:bottom w:val="single" w:sz="4" w:space="0" w:color="auto"/>
              <w:right w:val="single" w:sz="8" w:space="0" w:color="000000"/>
            </w:tcBorders>
            <w:shd w:val="clear" w:color="auto" w:fill="E7E6DB"/>
          </w:tcPr>
          <w:p w14:paraId="796D3901" w14:textId="77777777" w:rsidR="00A526CD" w:rsidRPr="00C20B9B" w:rsidRDefault="00A526CD" w:rsidP="00D21E78">
            <w:pPr>
              <w:pStyle w:val="TableParagraph"/>
              <w:rPr>
                <w:spacing w:val="-1"/>
                <w:lang w:val="nl-NL"/>
              </w:rPr>
            </w:pPr>
            <w:r w:rsidRPr="00C20B9B">
              <w:rPr>
                <w:spacing w:val="-1"/>
                <w:lang w:val="nl-NL"/>
              </w:rPr>
              <w:t xml:space="preserve"> C.</w:t>
            </w:r>
            <w:r w:rsidRPr="00C20B9B">
              <w:rPr>
                <w:lang w:val="nl-NL"/>
              </w:rPr>
              <w:t xml:space="preserve"> </w:t>
            </w:r>
            <w:r w:rsidRPr="00C20B9B">
              <w:rPr>
                <w:spacing w:val="-1"/>
                <w:lang w:val="nl-NL"/>
              </w:rPr>
              <w:t>Sas</w:t>
            </w:r>
          </w:p>
          <w:p w14:paraId="6E30CBC1" w14:textId="77777777" w:rsidR="00A526CD" w:rsidRPr="00C20B9B" w:rsidRDefault="00A526CD" w:rsidP="00D21E78">
            <w:pPr>
              <w:pStyle w:val="TableParagraph"/>
              <w:rPr>
                <w:spacing w:val="-1"/>
                <w:lang w:val="nl-NL"/>
              </w:rPr>
            </w:pPr>
          </w:p>
          <w:p w14:paraId="610596A2" w14:textId="77777777" w:rsidR="00A526CD" w:rsidRPr="00C20B9B" w:rsidRDefault="00A526CD" w:rsidP="00D21E78">
            <w:pPr>
              <w:pStyle w:val="TableParagraph"/>
              <w:rPr>
                <w:spacing w:val="-1"/>
                <w:lang w:val="nl-NL"/>
              </w:rPr>
            </w:pPr>
            <w:r w:rsidRPr="00C20B9B">
              <w:rPr>
                <w:spacing w:val="-1"/>
                <w:lang w:val="nl-NL"/>
              </w:rPr>
              <w:t xml:space="preserve"> Lid sinds 2015, </w:t>
            </w:r>
          </w:p>
          <w:p w14:paraId="2E70B7DE" w14:textId="77777777" w:rsidR="00A526CD" w:rsidRPr="00C20B9B" w:rsidRDefault="00A526CD" w:rsidP="00D21E78">
            <w:pPr>
              <w:pStyle w:val="TableParagraph"/>
              <w:rPr>
                <w:spacing w:val="-1"/>
                <w:lang w:val="nl-NL"/>
              </w:rPr>
            </w:pPr>
            <w:r w:rsidRPr="00C20B9B">
              <w:rPr>
                <w:spacing w:val="-1"/>
                <w:lang w:val="nl-NL"/>
              </w:rPr>
              <w:t xml:space="preserve"> herbenoemd tot eind</w:t>
            </w:r>
          </w:p>
          <w:p w14:paraId="354A9285" w14:textId="77777777" w:rsidR="00A526CD" w:rsidRPr="00C20B9B" w:rsidRDefault="00A526CD" w:rsidP="00D21E78">
            <w:pPr>
              <w:pStyle w:val="TableParagraph"/>
              <w:rPr>
                <w:rFonts w:eastAsia="Calibri" w:cs="Calibri"/>
              </w:rPr>
            </w:pPr>
            <w:r w:rsidRPr="00C20B9B">
              <w:rPr>
                <w:spacing w:val="-1"/>
                <w:lang w:val="nl-NL"/>
              </w:rPr>
              <w:t xml:space="preserve"> </w:t>
            </w:r>
            <w:r w:rsidRPr="00C20B9B">
              <w:rPr>
                <w:spacing w:val="-1"/>
              </w:rPr>
              <w:t>2022</w:t>
            </w:r>
          </w:p>
        </w:tc>
        <w:tc>
          <w:tcPr>
            <w:tcW w:w="1559" w:type="dxa"/>
            <w:tcBorders>
              <w:top w:val="single" w:sz="8" w:space="0" w:color="000000"/>
              <w:left w:val="single" w:sz="8" w:space="0" w:color="000000"/>
              <w:bottom w:val="single" w:sz="4" w:space="0" w:color="auto"/>
              <w:right w:val="single" w:sz="8" w:space="0" w:color="000000"/>
            </w:tcBorders>
            <w:shd w:val="clear" w:color="auto" w:fill="E7E6DB"/>
          </w:tcPr>
          <w:p w14:paraId="08E3CE1D" w14:textId="77777777" w:rsidR="00A526CD" w:rsidRPr="00C20B9B" w:rsidRDefault="00A526CD" w:rsidP="00D21E78">
            <w:pPr>
              <w:pStyle w:val="TableParagraph"/>
              <w:jc w:val="both"/>
              <w:rPr>
                <w:spacing w:val="-2"/>
              </w:rPr>
            </w:pPr>
            <w:r w:rsidRPr="00C20B9B">
              <w:rPr>
                <w:spacing w:val="-2"/>
              </w:rPr>
              <w:t xml:space="preserve"> </w:t>
            </w:r>
            <w:proofErr w:type="spellStart"/>
            <w:r w:rsidRPr="00C20B9B">
              <w:rPr>
                <w:spacing w:val="-2"/>
              </w:rPr>
              <w:t>Voorzitter</w:t>
            </w:r>
            <w:proofErr w:type="spellEnd"/>
          </w:p>
          <w:p w14:paraId="2666E130" w14:textId="77777777" w:rsidR="00A526CD" w:rsidRPr="00C20B9B" w:rsidRDefault="00A526CD" w:rsidP="00D21E78">
            <w:pPr>
              <w:pStyle w:val="TableParagraph"/>
              <w:jc w:val="both"/>
              <w:rPr>
                <w:spacing w:val="-2"/>
              </w:rPr>
            </w:pPr>
          </w:p>
          <w:p w14:paraId="53D9C02F" w14:textId="77777777" w:rsidR="00A526CD" w:rsidRPr="00C20B9B" w:rsidRDefault="00A526CD" w:rsidP="00D21E78">
            <w:pPr>
              <w:pStyle w:val="TableParagraph"/>
              <w:jc w:val="both"/>
              <w:rPr>
                <w:rFonts w:eastAsia="Calibri" w:cs="Calibri"/>
              </w:rPr>
            </w:pPr>
          </w:p>
        </w:tc>
        <w:tc>
          <w:tcPr>
            <w:tcW w:w="2268" w:type="dxa"/>
            <w:tcBorders>
              <w:top w:val="single" w:sz="8" w:space="0" w:color="000000"/>
              <w:left w:val="single" w:sz="8" w:space="0" w:color="000000"/>
              <w:bottom w:val="single" w:sz="4" w:space="0" w:color="auto"/>
              <w:right w:val="single" w:sz="8" w:space="0" w:color="000000"/>
            </w:tcBorders>
            <w:shd w:val="clear" w:color="auto" w:fill="E7E6DB"/>
            <w:hideMark/>
          </w:tcPr>
          <w:p w14:paraId="63AEAB6E" w14:textId="77777777" w:rsidR="00A526CD" w:rsidRPr="00C20B9B" w:rsidRDefault="00A526CD" w:rsidP="00D21E78">
            <w:pPr>
              <w:pStyle w:val="TableParagraph"/>
              <w:jc w:val="both"/>
              <w:rPr>
                <w:rFonts w:eastAsia="Calibri" w:cs="Calibri"/>
              </w:rPr>
            </w:pPr>
            <w:r w:rsidRPr="00C20B9B">
              <w:rPr>
                <w:spacing w:val="-2"/>
              </w:rPr>
              <w:t xml:space="preserve"> </w:t>
            </w:r>
            <w:proofErr w:type="spellStart"/>
            <w:r w:rsidRPr="00C20B9B">
              <w:rPr>
                <w:spacing w:val="-2"/>
              </w:rPr>
              <w:t>Zelfstandig</w:t>
            </w:r>
            <w:proofErr w:type="spellEnd"/>
            <w:r w:rsidRPr="00C20B9B">
              <w:rPr>
                <w:spacing w:val="-8"/>
              </w:rPr>
              <w:t xml:space="preserve"> </w:t>
            </w:r>
            <w:proofErr w:type="spellStart"/>
            <w:r w:rsidRPr="00C20B9B">
              <w:rPr>
                <w:spacing w:val="-1"/>
              </w:rPr>
              <w:t>adviseur</w:t>
            </w:r>
            <w:proofErr w:type="spellEnd"/>
          </w:p>
        </w:tc>
        <w:tc>
          <w:tcPr>
            <w:tcW w:w="3484" w:type="dxa"/>
            <w:tcBorders>
              <w:top w:val="single" w:sz="8" w:space="0" w:color="000000"/>
              <w:left w:val="single" w:sz="8" w:space="0" w:color="000000"/>
              <w:bottom w:val="single" w:sz="4" w:space="0" w:color="auto"/>
              <w:right w:val="single" w:sz="8" w:space="0" w:color="000000"/>
            </w:tcBorders>
            <w:shd w:val="clear" w:color="auto" w:fill="E7E6DB"/>
          </w:tcPr>
          <w:p w14:paraId="3EF38B6E" w14:textId="77777777" w:rsidR="00A526CD" w:rsidRPr="00C20B9B" w:rsidRDefault="00A526CD" w:rsidP="00D21E78">
            <w:pPr>
              <w:pStyle w:val="TableParagraph"/>
              <w:rPr>
                <w:spacing w:val="-1"/>
                <w:lang w:val="nl-NL"/>
              </w:rPr>
            </w:pPr>
            <w:r w:rsidRPr="00C20B9B">
              <w:rPr>
                <w:spacing w:val="-2"/>
                <w:lang w:val="nl-NL"/>
              </w:rPr>
              <w:t xml:space="preserve"> Lid</w:t>
            </w:r>
            <w:r w:rsidRPr="00C20B9B">
              <w:rPr>
                <w:spacing w:val="-6"/>
                <w:lang w:val="nl-NL"/>
              </w:rPr>
              <w:t xml:space="preserve"> </w:t>
            </w:r>
            <w:r w:rsidRPr="00C20B9B">
              <w:rPr>
                <w:spacing w:val="-1"/>
                <w:lang w:val="nl-NL"/>
              </w:rPr>
              <w:t>Algemeen</w:t>
            </w:r>
            <w:r w:rsidRPr="00C20B9B">
              <w:rPr>
                <w:spacing w:val="-4"/>
                <w:lang w:val="nl-NL"/>
              </w:rPr>
              <w:t xml:space="preserve"> </w:t>
            </w:r>
            <w:r w:rsidRPr="00C20B9B">
              <w:rPr>
                <w:spacing w:val="-2"/>
                <w:lang w:val="nl-NL"/>
              </w:rPr>
              <w:t xml:space="preserve">Bestuur </w:t>
            </w:r>
            <w:r w:rsidRPr="00C20B9B">
              <w:rPr>
                <w:spacing w:val="-1"/>
                <w:lang w:val="nl-NL"/>
              </w:rPr>
              <w:t>Waterschap</w:t>
            </w:r>
          </w:p>
          <w:p w14:paraId="2038C717" w14:textId="7644EA2C" w:rsidR="00A526CD" w:rsidRDefault="00A526CD" w:rsidP="00D21E78">
            <w:pPr>
              <w:pStyle w:val="TableParagraph"/>
              <w:rPr>
                <w:spacing w:val="-1"/>
                <w:lang w:val="nl-NL"/>
              </w:rPr>
            </w:pPr>
            <w:r w:rsidRPr="00C20B9B">
              <w:rPr>
                <w:spacing w:val="-8"/>
                <w:lang w:val="nl-NL"/>
              </w:rPr>
              <w:t xml:space="preserve"> </w:t>
            </w:r>
            <w:r w:rsidRPr="00C20B9B">
              <w:rPr>
                <w:spacing w:val="-2"/>
                <w:lang w:val="nl-NL"/>
              </w:rPr>
              <w:t>Hollandse</w:t>
            </w:r>
            <w:r w:rsidRPr="00C20B9B">
              <w:rPr>
                <w:spacing w:val="25"/>
                <w:w w:val="99"/>
                <w:lang w:val="nl-NL"/>
              </w:rPr>
              <w:t xml:space="preserve"> </w:t>
            </w:r>
            <w:r w:rsidRPr="00C20B9B">
              <w:rPr>
                <w:spacing w:val="-1"/>
                <w:lang w:val="nl-NL"/>
              </w:rPr>
              <w:t>Delta</w:t>
            </w:r>
          </w:p>
          <w:p w14:paraId="4CD897DD" w14:textId="1DADD226" w:rsidR="0029271E" w:rsidRDefault="0029271E" w:rsidP="00D21E78">
            <w:pPr>
              <w:pStyle w:val="TableParagraph"/>
              <w:rPr>
                <w:spacing w:val="-1"/>
                <w:lang w:val="nl-NL"/>
              </w:rPr>
            </w:pPr>
          </w:p>
          <w:p w14:paraId="3063B2BA" w14:textId="54A596AC" w:rsidR="0029271E" w:rsidRPr="00C20B9B" w:rsidRDefault="0029271E" w:rsidP="00D21E78">
            <w:pPr>
              <w:pStyle w:val="TableParagraph"/>
              <w:rPr>
                <w:spacing w:val="-2"/>
                <w:lang w:val="nl-NL"/>
              </w:rPr>
            </w:pPr>
            <w:r>
              <w:rPr>
                <w:spacing w:val="-1"/>
                <w:lang w:val="nl-NL"/>
              </w:rPr>
              <w:t>Lid bestuur (q.q.) Steun Stichting Vreeborgh</w:t>
            </w:r>
          </w:p>
          <w:p w14:paraId="3D3A85D0" w14:textId="77777777" w:rsidR="00A526CD" w:rsidRPr="00C20B9B" w:rsidRDefault="00A526CD" w:rsidP="00D21E78">
            <w:pPr>
              <w:pStyle w:val="TableParagraph"/>
              <w:rPr>
                <w:rFonts w:eastAsia="Calibri" w:cs="Calibri"/>
                <w:lang w:val="nl-NL"/>
              </w:rPr>
            </w:pPr>
          </w:p>
          <w:p w14:paraId="092C48D8" w14:textId="77777777" w:rsidR="00A526CD" w:rsidRPr="00C20B9B" w:rsidRDefault="00A526CD" w:rsidP="00D21E78">
            <w:pPr>
              <w:pStyle w:val="TableParagraph"/>
              <w:rPr>
                <w:spacing w:val="-7"/>
                <w:lang w:val="nl-NL"/>
              </w:rPr>
            </w:pPr>
            <w:r w:rsidRPr="00C20B9B">
              <w:rPr>
                <w:spacing w:val="-2"/>
                <w:lang w:val="nl-NL"/>
              </w:rPr>
              <w:t xml:space="preserve"> Voorzitter</w:t>
            </w:r>
            <w:r w:rsidRPr="00C20B9B">
              <w:rPr>
                <w:spacing w:val="-8"/>
                <w:lang w:val="nl-NL"/>
              </w:rPr>
              <w:t xml:space="preserve"> </w:t>
            </w:r>
            <w:r w:rsidRPr="00C20B9B">
              <w:rPr>
                <w:spacing w:val="-2"/>
                <w:lang w:val="nl-NL"/>
              </w:rPr>
              <w:t>Platform</w:t>
            </w:r>
            <w:r w:rsidRPr="00C20B9B">
              <w:rPr>
                <w:spacing w:val="21"/>
                <w:lang w:val="nl-NL"/>
              </w:rPr>
              <w:t xml:space="preserve">  </w:t>
            </w:r>
            <w:r w:rsidRPr="00C20B9B">
              <w:rPr>
                <w:spacing w:val="-2"/>
                <w:lang w:val="nl-NL"/>
              </w:rPr>
              <w:t>Duurzaamheid</w:t>
            </w:r>
            <w:r w:rsidRPr="00C20B9B">
              <w:rPr>
                <w:spacing w:val="-7"/>
                <w:lang w:val="nl-NL"/>
              </w:rPr>
              <w:t xml:space="preserve"> </w:t>
            </w:r>
          </w:p>
          <w:p w14:paraId="02F33680" w14:textId="77777777" w:rsidR="00A526CD" w:rsidRPr="00C20B9B" w:rsidRDefault="00A526CD" w:rsidP="00D21E78">
            <w:pPr>
              <w:pStyle w:val="TableParagraph"/>
              <w:rPr>
                <w:rFonts w:eastAsia="Calibri" w:cs="Calibri"/>
                <w:lang w:val="nl-NL"/>
              </w:rPr>
            </w:pPr>
            <w:r w:rsidRPr="00C20B9B">
              <w:rPr>
                <w:spacing w:val="-2"/>
                <w:lang w:val="nl-NL"/>
              </w:rPr>
              <w:t xml:space="preserve"> Dordrecht</w:t>
            </w:r>
          </w:p>
          <w:p w14:paraId="477E9089" w14:textId="77777777" w:rsidR="00A526CD" w:rsidRPr="00C20B9B" w:rsidRDefault="00A526CD" w:rsidP="00D21E78">
            <w:pPr>
              <w:pStyle w:val="TableParagraph"/>
              <w:rPr>
                <w:rFonts w:eastAsia="Calibri" w:cs="Calibri"/>
                <w:lang w:val="nl-NL"/>
              </w:rPr>
            </w:pPr>
          </w:p>
          <w:p w14:paraId="5D7BAEE9" w14:textId="77777777" w:rsidR="00A526CD" w:rsidRPr="00C20B9B" w:rsidRDefault="00A526CD" w:rsidP="00D21E78">
            <w:pPr>
              <w:pStyle w:val="TableParagraph"/>
              <w:rPr>
                <w:spacing w:val="-2"/>
                <w:lang w:val="nl-NL"/>
              </w:rPr>
            </w:pPr>
            <w:r w:rsidRPr="00C20B9B">
              <w:rPr>
                <w:spacing w:val="-2"/>
                <w:lang w:val="nl-NL"/>
              </w:rPr>
              <w:t xml:space="preserve"> Lid Raad  van Toezicht Regionaal</w:t>
            </w:r>
          </w:p>
          <w:p w14:paraId="6CF21B00" w14:textId="77777777" w:rsidR="00A526CD" w:rsidRPr="00C20B9B" w:rsidRDefault="00A526CD" w:rsidP="00D21E78">
            <w:pPr>
              <w:pStyle w:val="TableParagraph"/>
              <w:rPr>
                <w:spacing w:val="-2"/>
                <w:lang w:val="nl-NL"/>
              </w:rPr>
            </w:pPr>
            <w:r w:rsidRPr="00C20B9B">
              <w:rPr>
                <w:spacing w:val="-2"/>
                <w:lang w:val="nl-NL"/>
              </w:rPr>
              <w:t xml:space="preserve"> Laboratorium Medische</w:t>
            </w:r>
          </w:p>
          <w:p w14:paraId="1F02C098" w14:textId="77777777" w:rsidR="00A526CD" w:rsidRPr="00C20B9B" w:rsidRDefault="00A526CD" w:rsidP="00D21E78">
            <w:pPr>
              <w:pStyle w:val="TableParagraph"/>
              <w:rPr>
                <w:spacing w:val="-2"/>
                <w:lang w:val="nl-NL"/>
              </w:rPr>
            </w:pPr>
            <w:r w:rsidRPr="00C20B9B">
              <w:rPr>
                <w:spacing w:val="-2"/>
                <w:lang w:val="nl-NL"/>
              </w:rPr>
              <w:t xml:space="preserve"> Microbiologie te Dordrecht</w:t>
            </w:r>
          </w:p>
          <w:p w14:paraId="47A348C8" w14:textId="77777777" w:rsidR="00A526CD" w:rsidRPr="00C20B9B" w:rsidRDefault="00A526CD" w:rsidP="00D21E78">
            <w:pPr>
              <w:pStyle w:val="TableParagraph"/>
              <w:jc w:val="both"/>
              <w:rPr>
                <w:spacing w:val="-2"/>
                <w:lang w:val="nl-NL"/>
              </w:rPr>
            </w:pPr>
          </w:p>
          <w:p w14:paraId="5E2BF805" w14:textId="77777777" w:rsidR="00A526CD" w:rsidRPr="00C20B9B" w:rsidRDefault="00A526CD" w:rsidP="00D21E78">
            <w:pPr>
              <w:pStyle w:val="TableParagraph"/>
              <w:rPr>
                <w:rFonts w:eastAsia="Calibri" w:cs="Calibri"/>
                <w:lang w:val="nl-NL"/>
              </w:rPr>
            </w:pPr>
            <w:r w:rsidRPr="00C20B9B">
              <w:rPr>
                <w:rFonts w:eastAsia="Calibri" w:cs="Calibri"/>
                <w:lang w:val="nl-NL"/>
              </w:rPr>
              <w:t xml:space="preserve"> Voorzitter Raad van</w:t>
            </w:r>
          </w:p>
          <w:p w14:paraId="57D6D013" w14:textId="77777777" w:rsidR="00A526CD" w:rsidRPr="00C20B9B" w:rsidRDefault="00A526CD" w:rsidP="00D21E78">
            <w:pPr>
              <w:pStyle w:val="TableParagraph"/>
              <w:rPr>
                <w:rFonts w:eastAsia="Calibri" w:cs="Calibri"/>
                <w:lang w:val="nl-NL"/>
              </w:rPr>
            </w:pPr>
            <w:r w:rsidRPr="00C20B9B">
              <w:rPr>
                <w:rFonts w:eastAsia="Calibri" w:cs="Calibri"/>
                <w:lang w:val="nl-NL"/>
              </w:rPr>
              <w:t xml:space="preserve"> Commissarissen </w:t>
            </w:r>
            <w:proofErr w:type="spellStart"/>
            <w:r w:rsidRPr="00C20B9B">
              <w:rPr>
                <w:rFonts w:eastAsia="Calibri" w:cs="Calibri"/>
                <w:lang w:val="nl-NL"/>
              </w:rPr>
              <w:t>Tablis</w:t>
            </w:r>
            <w:proofErr w:type="spellEnd"/>
            <w:r w:rsidRPr="00C20B9B">
              <w:rPr>
                <w:rFonts w:eastAsia="Calibri" w:cs="Calibri"/>
                <w:lang w:val="nl-NL"/>
              </w:rPr>
              <w:t xml:space="preserve"> Wonen te</w:t>
            </w:r>
          </w:p>
          <w:p w14:paraId="66F95732" w14:textId="77777777" w:rsidR="00A526CD" w:rsidRPr="00C20B9B" w:rsidRDefault="00A526CD" w:rsidP="00D21E78">
            <w:pPr>
              <w:pStyle w:val="TableParagraph"/>
              <w:rPr>
                <w:rFonts w:eastAsia="Calibri" w:cs="Calibri"/>
                <w:lang w:val="nl-NL"/>
              </w:rPr>
            </w:pPr>
            <w:r w:rsidRPr="00C20B9B">
              <w:rPr>
                <w:rFonts w:eastAsia="Calibri" w:cs="Calibri"/>
                <w:lang w:val="nl-NL"/>
              </w:rPr>
              <w:t xml:space="preserve"> Sliedrecht</w:t>
            </w:r>
          </w:p>
          <w:p w14:paraId="06930165" w14:textId="77777777" w:rsidR="00A526CD" w:rsidRPr="00C20B9B" w:rsidRDefault="00A526CD" w:rsidP="00D21E78">
            <w:pPr>
              <w:pStyle w:val="TableParagraph"/>
              <w:rPr>
                <w:rFonts w:eastAsia="Calibri" w:cs="Calibri"/>
                <w:lang w:val="nl-NL"/>
              </w:rPr>
            </w:pPr>
          </w:p>
          <w:p w14:paraId="50A92634" w14:textId="77777777" w:rsidR="00A526CD" w:rsidRPr="00C20B9B" w:rsidRDefault="00A526CD" w:rsidP="00D21E78">
            <w:pPr>
              <w:pStyle w:val="TableParagraph"/>
              <w:rPr>
                <w:rFonts w:eastAsia="Calibri" w:cs="Calibri"/>
                <w:lang w:val="nl-NL"/>
              </w:rPr>
            </w:pPr>
            <w:r w:rsidRPr="00C20B9B">
              <w:rPr>
                <w:rFonts w:eastAsia="Calibri" w:cs="Calibri"/>
                <w:lang w:val="nl-NL"/>
              </w:rPr>
              <w:t xml:space="preserve"> Eigenaar Sas Advies</w:t>
            </w:r>
          </w:p>
          <w:p w14:paraId="042B80AC" w14:textId="77777777" w:rsidR="00A526CD" w:rsidRPr="00C20B9B" w:rsidRDefault="00A526CD" w:rsidP="00D21E78">
            <w:pPr>
              <w:pStyle w:val="TableParagraph"/>
              <w:rPr>
                <w:rFonts w:eastAsia="Calibri" w:cs="Calibri"/>
                <w:lang w:val="nl-NL"/>
              </w:rPr>
            </w:pPr>
          </w:p>
        </w:tc>
      </w:tr>
      <w:tr w:rsidR="00A526CD" w14:paraId="3460A056" w14:textId="77777777" w:rsidTr="00D21E78">
        <w:trPr>
          <w:trHeight w:hRule="exact" w:val="2545"/>
        </w:trPr>
        <w:tc>
          <w:tcPr>
            <w:tcW w:w="2694" w:type="dxa"/>
            <w:tcBorders>
              <w:top w:val="single" w:sz="8" w:space="0" w:color="000000"/>
              <w:left w:val="single" w:sz="8" w:space="0" w:color="000000"/>
              <w:bottom w:val="single" w:sz="8" w:space="0" w:color="000000"/>
              <w:right w:val="single" w:sz="8" w:space="0" w:color="000000"/>
            </w:tcBorders>
            <w:shd w:val="clear" w:color="auto" w:fill="E7E6DB"/>
          </w:tcPr>
          <w:p w14:paraId="0F53A05D" w14:textId="77777777" w:rsidR="00A526CD" w:rsidRPr="00C20B9B" w:rsidRDefault="00A526CD" w:rsidP="00D21E78">
            <w:pPr>
              <w:pStyle w:val="TableParagraph"/>
              <w:jc w:val="both"/>
              <w:rPr>
                <w:spacing w:val="-1"/>
                <w:lang w:val="nl-NL"/>
              </w:rPr>
            </w:pPr>
            <w:r w:rsidRPr="00C20B9B">
              <w:rPr>
                <w:lang w:val="nl-NL"/>
              </w:rPr>
              <w:t xml:space="preserve"> W.</w:t>
            </w:r>
            <w:r w:rsidRPr="00C20B9B">
              <w:rPr>
                <w:spacing w:val="-5"/>
                <w:lang w:val="nl-NL"/>
              </w:rPr>
              <w:t xml:space="preserve"> </w:t>
            </w:r>
            <w:r w:rsidRPr="00C20B9B">
              <w:rPr>
                <w:spacing w:val="-1"/>
                <w:lang w:val="nl-NL"/>
              </w:rPr>
              <w:t>Riegman</w:t>
            </w:r>
          </w:p>
          <w:p w14:paraId="163BD6F8" w14:textId="77777777" w:rsidR="00A526CD" w:rsidRPr="00C20B9B" w:rsidRDefault="00A526CD" w:rsidP="00D21E78">
            <w:pPr>
              <w:pStyle w:val="TableParagraph"/>
              <w:jc w:val="both"/>
              <w:rPr>
                <w:spacing w:val="-1"/>
                <w:lang w:val="nl-NL"/>
              </w:rPr>
            </w:pPr>
          </w:p>
          <w:p w14:paraId="10B2B101" w14:textId="77777777" w:rsidR="00A526CD" w:rsidRPr="00C20B9B" w:rsidRDefault="00A526CD" w:rsidP="00D21E78">
            <w:pPr>
              <w:pStyle w:val="TableParagraph"/>
              <w:rPr>
                <w:spacing w:val="-1"/>
                <w:lang w:val="nl-NL"/>
              </w:rPr>
            </w:pPr>
            <w:r w:rsidRPr="00C20B9B">
              <w:rPr>
                <w:spacing w:val="-1"/>
                <w:lang w:val="nl-NL"/>
              </w:rPr>
              <w:t xml:space="preserve"> Lid sinds 2017,</w:t>
            </w:r>
          </w:p>
          <w:p w14:paraId="323D1CBA" w14:textId="77777777" w:rsidR="00A526CD" w:rsidRPr="00C20B9B" w:rsidRDefault="00A526CD" w:rsidP="00D21E78">
            <w:pPr>
              <w:pStyle w:val="TableParagraph"/>
              <w:rPr>
                <w:spacing w:val="-1"/>
                <w:lang w:val="nl-NL"/>
              </w:rPr>
            </w:pPr>
            <w:r w:rsidRPr="00C20B9B">
              <w:rPr>
                <w:spacing w:val="-1"/>
                <w:lang w:val="nl-NL"/>
              </w:rPr>
              <w:t xml:space="preserve"> herbenoemd tot eind</w:t>
            </w:r>
          </w:p>
          <w:p w14:paraId="6D83C93C" w14:textId="77777777" w:rsidR="00A526CD" w:rsidRPr="00C20B9B" w:rsidRDefault="00A526CD" w:rsidP="00D21E78">
            <w:pPr>
              <w:pStyle w:val="TableParagraph"/>
              <w:rPr>
                <w:spacing w:val="-1"/>
              </w:rPr>
            </w:pPr>
            <w:r w:rsidRPr="00C20B9B">
              <w:rPr>
                <w:spacing w:val="-1"/>
                <w:lang w:val="nl-NL"/>
              </w:rPr>
              <w:t xml:space="preserve"> </w:t>
            </w:r>
            <w:proofErr w:type="spellStart"/>
            <w:r w:rsidRPr="00C20B9B">
              <w:rPr>
                <w:spacing w:val="-1"/>
              </w:rPr>
              <w:t>oktober</w:t>
            </w:r>
            <w:proofErr w:type="spellEnd"/>
            <w:r w:rsidRPr="00C20B9B">
              <w:rPr>
                <w:spacing w:val="-1"/>
              </w:rPr>
              <w:t xml:space="preserve"> 2024</w:t>
            </w:r>
          </w:p>
        </w:tc>
        <w:tc>
          <w:tcPr>
            <w:tcW w:w="1559" w:type="dxa"/>
            <w:tcBorders>
              <w:top w:val="single" w:sz="8" w:space="0" w:color="000000"/>
              <w:left w:val="single" w:sz="8" w:space="0" w:color="000000"/>
              <w:bottom w:val="single" w:sz="8" w:space="0" w:color="000000"/>
              <w:right w:val="single" w:sz="8" w:space="0" w:color="000000"/>
            </w:tcBorders>
            <w:shd w:val="clear" w:color="auto" w:fill="E7E6DB"/>
            <w:hideMark/>
          </w:tcPr>
          <w:p w14:paraId="73CBEF71" w14:textId="77777777" w:rsidR="00A526CD" w:rsidRPr="00C20B9B" w:rsidRDefault="00A526CD" w:rsidP="00D21E78">
            <w:pPr>
              <w:pStyle w:val="TableParagraph"/>
              <w:jc w:val="both"/>
              <w:rPr>
                <w:rFonts w:eastAsia="Calibri" w:cs="Calibri"/>
              </w:rPr>
            </w:pPr>
            <w:r w:rsidRPr="00C20B9B">
              <w:rPr>
                <w:spacing w:val="-1"/>
              </w:rPr>
              <w:t xml:space="preserve"> Vice </w:t>
            </w:r>
            <w:proofErr w:type="spellStart"/>
            <w:r w:rsidRPr="00C20B9B">
              <w:rPr>
                <w:spacing w:val="-1"/>
              </w:rPr>
              <w:t>voorzitter</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E7E6DB"/>
            <w:hideMark/>
          </w:tcPr>
          <w:p w14:paraId="71ADAA93" w14:textId="77777777" w:rsidR="00A526CD" w:rsidRPr="00C20B9B" w:rsidRDefault="00A526CD" w:rsidP="00D21E78">
            <w:pPr>
              <w:pStyle w:val="TableParagraph"/>
              <w:jc w:val="both"/>
              <w:rPr>
                <w:rFonts w:eastAsia="Calibri" w:cs="Calibri"/>
              </w:rPr>
            </w:pPr>
            <w:r w:rsidRPr="00C20B9B">
              <w:rPr>
                <w:spacing w:val="-1"/>
              </w:rPr>
              <w:t xml:space="preserve"> </w:t>
            </w:r>
            <w:proofErr w:type="spellStart"/>
            <w:r w:rsidRPr="00C20B9B">
              <w:rPr>
                <w:spacing w:val="-1"/>
              </w:rPr>
              <w:t>Zelfstandig</w:t>
            </w:r>
            <w:proofErr w:type="spellEnd"/>
            <w:r w:rsidRPr="00C20B9B">
              <w:rPr>
                <w:spacing w:val="-6"/>
              </w:rPr>
              <w:t xml:space="preserve"> </w:t>
            </w:r>
            <w:proofErr w:type="spellStart"/>
            <w:r w:rsidRPr="00C20B9B">
              <w:rPr>
                <w:spacing w:val="-1"/>
              </w:rPr>
              <w:t>adviseur</w:t>
            </w:r>
            <w:proofErr w:type="spellEnd"/>
          </w:p>
        </w:tc>
        <w:tc>
          <w:tcPr>
            <w:tcW w:w="3484" w:type="dxa"/>
            <w:tcBorders>
              <w:top w:val="single" w:sz="8" w:space="0" w:color="000000"/>
              <w:left w:val="single" w:sz="8" w:space="0" w:color="000000"/>
              <w:bottom w:val="single" w:sz="8" w:space="0" w:color="000000"/>
              <w:right w:val="single" w:sz="8" w:space="0" w:color="000000"/>
            </w:tcBorders>
            <w:shd w:val="clear" w:color="auto" w:fill="E7E6DB"/>
          </w:tcPr>
          <w:p w14:paraId="2E75B23A" w14:textId="77777777" w:rsidR="00A526CD" w:rsidRPr="00C20B9B" w:rsidRDefault="00A526CD" w:rsidP="00D21E78">
            <w:pPr>
              <w:pStyle w:val="TableParagraph"/>
              <w:rPr>
                <w:spacing w:val="29"/>
                <w:lang w:val="nl-NL"/>
              </w:rPr>
            </w:pPr>
            <w:r w:rsidRPr="00C20B9B">
              <w:rPr>
                <w:spacing w:val="-1"/>
                <w:lang w:val="nl-NL"/>
              </w:rPr>
              <w:t xml:space="preserve"> Lid</w:t>
            </w:r>
            <w:r w:rsidRPr="00C20B9B">
              <w:rPr>
                <w:lang w:val="nl-NL"/>
              </w:rPr>
              <w:t xml:space="preserve"> </w:t>
            </w:r>
            <w:r w:rsidRPr="00C20B9B">
              <w:rPr>
                <w:spacing w:val="-1"/>
                <w:lang w:val="nl-NL"/>
              </w:rPr>
              <w:t>Raad</w:t>
            </w:r>
            <w:r w:rsidRPr="00C20B9B">
              <w:rPr>
                <w:spacing w:val="-2"/>
                <w:lang w:val="nl-NL"/>
              </w:rPr>
              <w:t xml:space="preserve"> </w:t>
            </w:r>
            <w:r w:rsidRPr="00C20B9B">
              <w:rPr>
                <w:spacing w:val="-1"/>
                <w:lang w:val="nl-NL"/>
              </w:rPr>
              <w:t>van</w:t>
            </w:r>
            <w:r w:rsidRPr="00C20B9B">
              <w:rPr>
                <w:spacing w:val="-3"/>
                <w:lang w:val="nl-NL"/>
              </w:rPr>
              <w:t xml:space="preserve"> </w:t>
            </w:r>
            <w:r w:rsidRPr="00C20B9B">
              <w:rPr>
                <w:spacing w:val="-1"/>
                <w:lang w:val="nl-NL"/>
              </w:rPr>
              <w:t>Toezicht</w:t>
            </w:r>
            <w:r w:rsidRPr="00C20B9B">
              <w:rPr>
                <w:spacing w:val="-2"/>
                <w:lang w:val="nl-NL"/>
              </w:rPr>
              <w:t xml:space="preserve"> </w:t>
            </w:r>
            <w:r w:rsidRPr="00C20B9B">
              <w:rPr>
                <w:lang w:val="nl-NL"/>
              </w:rPr>
              <w:t>en</w:t>
            </w:r>
            <w:r w:rsidRPr="00C20B9B">
              <w:rPr>
                <w:spacing w:val="29"/>
                <w:lang w:val="nl-NL"/>
              </w:rPr>
              <w:t xml:space="preserve"> </w:t>
            </w:r>
          </w:p>
          <w:p w14:paraId="74433967" w14:textId="77777777" w:rsidR="00A526CD" w:rsidRPr="00C20B9B" w:rsidRDefault="00A526CD" w:rsidP="00D21E78">
            <w:pPr>
              <w:pStyle w:val="TableParagraph"/>
              <w:rPr>
                <w:spacing w:val="-1"/>
                <w:lang w:val="nl-NL"/>
              </w:rPr>
            </w:pPr>
            <w:r w:rsidRPr="00C20B9B">
              <w:rPr>
                <w:spacing w:val="29"/>
                <w:lang w:val="nl-NL"/>
              </w:rPr>
              <w:t xml:space="preserve"> </w:t>
            </w:r>
            <w:r w:rsidRPr="00C20B9B">
              <w:rPr>
                <w:spacing w:val="-1"/>
                <w:lang w:val="nl-NL"/>
              </w:rPr>
              <w:t>voorzitter</w:t>
            </w:r>
            <w:r w:rsidRPr="00C20B9B">
              <w:rPr>
                <w:spacing w:val="-7"/>
                <w:lang w:val="nl-NL"/>
              </w:rPr>
              <w:t xml:space="preserve"> </w:t>
            </w:r>
            <w:r w:rsidRPr="00C20B9B">
              <w:rPr>
                <w:spacing w:val="-1"/>
                <w:lang w:val="nl-NL"/>
              </w:rPr>
              <w:t>audit</w:t>
            </w:r>
            <w:r w:rsidRPr="00C20B9B">
              <w:rPr>
                <w:spacing w:val="-7"/>
                <w:lang w:val="nl-NL"/>
              </w:rPr>
              <w:t xml:space="preserve"> </w:t>
            </w:r>
            <w:r w:rsidRPr="00C20B9B">
              <w:rPr>
                <w:spacing w:val="-1"/>
                <w:lang w:val="nl-NL"/>
              </w:rPr>
              <w:t>commissie</w:t>
            </w:r>
          </w:p>
          <w:p w14:paraId="51FE188E" w14:textId="77777777" w:rsidR="00A526CD" w:rsidRPr="00C20B9B" w:rsidRDefault="00A526CD" w:rsidP="00D21E78">
            <w:pPr>
              <w:pStyle w:val="TableParagraph"/>
              <w:rPr>
                <w:spacing w:val="-1"/>
                <w:lang w:val="nl-NL"/>
              </w:rPr>
            </w:pPr>
            <w:r w:rsidRPr="00C20B9B">
              <w:rPr>
                <w:spacing w:val="-6"/>
                <w:lang w:val="nl-NL"/>
              </w:rPr>
              <w:t xml:space="preserve"> </w:t>
            </w:r>
            <w:r w:rsidRPr="00C20B9B">
              <w:rPr>
                <w:spacing w:val="-1"/>
                <w:lang w:val="nl-NL"/>
              </w:rPr>
              <w:t>Woonzorgcen</w:t>
            </w:r>
            <w:r w:rsidRPr="00C20B9B">
              <w:rPr>
                <w:lang w:val="nl-NL"/>
              </w:rPr>
              <w:t>tra</w:t>
            </w:r>
            <w:r w:rsidRPr="00C20B9B">
              <w:rPr>
                <w:spacing w:val="-10"/>
                <w:lang w:val="nl-NL"/>
              </w:rPr>
              <w:t xml:space="preserve"> </w:t>
            </w:r>
            <w:r w:rsidRPr="00C20B9B">
              <w:rPr>
                <w:spacing w:val="-1"/>
                <w:lang w:val="nl-NL"/>
              </w:rPr>
              <w:t>Haaglanden</w:t>
            </w:r>
          </w:p>
          <w:p w14:paraId="1C00EE68" w14:textId="77777777" w:rsidR="00A526CD" w:rsidRPr="00C20B9B" w:rsidRDefault="00A526CD" w:rsidP="00D21E78">
            <w:pPr>
              <w:pStyle w:val="TableParagraph"/>
              <w:rPr>
                <w:spacing w:val="-1"/>
                <w:lang w:val="nl-NL"/>
              </w:rPr>
            </w:pPr>
          </w:p>
          <w:p w14:paraId="6AC6D80E" w14:textId="77777777" w:rsidR="00A526CD" w:rsidRPr="00C20B9B" w:rsidRDefault="00A526CD" w:rsidP="00D21E78">
            <w:pPr>
              <w:pStyle w:val="TableParagraph"/>
              <w:rPr>
                <w:spacing w:val="-1"/>
                <w:lang w:val="nl-NL"/>
              </w:rPr>
            </w:pPr>
            <w:r w:rsidRPr="00C20B9B">
              <w:rPr>
                <w:spacing w:val="-1"/>
                <w:lang w:val="nl-NL"/>
              </w:rPr>
              <w:t xml:space="preserve"> Lid bestuur Stichting WZH</w:t>
            </w:r>
          </w:p>
          <w:p w14:paraId="695B8DD7" w14:textId="77777777" w:rsidR="00A526CD" w:rsidRPr="00C20B9B" w:rsidRDefault="00A526CD" w:rsidP="00D21E78">
            <w:pPr>
              <w:pStyle w:val="TableParagraph"/>
              <w:rPr>
                <w:spacing w:val="-1"/>
                <w:lang w:val="nl-NL"/>
              </w:rPr>
            </w:pPr>
            <w:r w:rsidRPr="00C20B9B">
              <w:rPr>
                <w:spacing w:val="-1"/>
                <w:lang w:val="nl-NL"/>
              </w:rPr>
              <w:t xml:space="preserve"> Vriendenfonds</w:t>
            </w:r>
          </w:p>
          <w:p w14:paraId="785D5B93" w14:textId="77777777" w:rsidR="00A526CD" w:rsidRPr="00C20B9B" w:rsidRDefault="00A526CD" w:rsidP="00D21E78">
            <w:pPr>
              <w:pStyle w:val="TableParagraph"/>
              <w:rPr>
                <w:spacing w:val="-1"/>
                <w:lang w:val="nl-NL"/>
              </w:rPr>
            </w:pPr>
          </w:p>
          <w:p w14:paraId="308F1AE0" w14:textId="77777777" w:rsidR="00A526CD" w:rsidRPr="00C20B9B" w:rsidRDefault="00A526CD" w:rsidP="00D21E78">
            <w:pPr>
              <w:pStyle w:val="TableParagraph"/>
              <w:rPr>
                <w:spacing w:val="-1"/>
                <w:lang w:val="nl-NL"/>
              </w:rPr>
            </w:pPr>
            <w:r w:rsidRPr="00C20B9B">
              <w:rPr>
                <w:spacing w:val="-1"/>
                <w:lang w:val="nl-NL"/>
              </w:rPr>
              <w:t xml:space="preserve"> Lid bestuur Stichting van</w:t>
            </w:r>
          </w:p>
          <w:p w14:paraId="7D06E29B" w14:textId="77777777" w:rsidR="00A526CD" w:rsidRPr="00C20B9B" w:rsidRDefault="00A526CD" w:rsidP="00D21E78">
            <w:pPr>
              <w:pStyle w:val="TableParagraph"/>
              <w:rPr>
                <w:spacing w:val="-1"/>
                <w:lang w:val="nl-NL"/>
              </w:rPr>
            </w:pPr>
            <w:r w:rsidRPr="00C20B9B">
              <w:rPr>
                <w:spacing w:val="-1"/>
                <w:lang w:val="nl-NL"/>
              </w:rPr>
              <w:t xml:space="preserve"> </w:t>
            </w:r>
            <w:proofErr w:type="spellStart"/>
            <w:r w:rsidRPr="00C20B9B">
              <w:rPr>
                <w:spacing w:val="-1"/>
                <w:lang w:val="nl-NL"/>
              </w:rPr>
              <w:t>Achterbergh</w:t>
            </w:r>
            <w:proofErr w:type="spellEnd"/>
            <w:r w:rsidRPr="00C20B9B">
              <w:rPr>
                <w:spacing w:val="-1"/>
                <w:lang w:val="nl-NL"/>
              </w:rPr>
              <w:t xml:space="preserve"> Domhof</w:t>
            </w:r>
          </w:p>
          <w:p w14:paraId="0C304F58" w14:textId="77777777" w:rsidR="00A526CD" w:rsidRPr="00C20B9B" w:rsidRDefault="00A526CD" w:rsidP="00D21E78">
            <w:pPr>
              <w:pStyle w:val="TableParagraph"/>
              <w:rPr>
                <w:rFonts w:eastAsia="Calibri" w:cs="Calibri"/>
                <w:lang w:val="nl-NL"/>
              </w:rPr>
            </w:pPr>
          </w:p>
        </w:tc>
      </w:tr>
      <w:tr w:rsidR="00A526CD" w14:paraId="35769F1F" w14:textId="77777777" w:rsidTr="00D21E78">
        <w:trPr>
          <w:trHeight w:hRule="exact" w:val="1703"/>
        </w:trPr>
        <w:tc>
          <w:tcPr>
            <w:tcW w:w="2694" w:type="dxa"/>
            <w:tcBorders>
              <w:top w:val="single" w:sz="8" w:space="0" w:color="000000"/>
              <w:left w:val="single" w:sz="8" w:space="0" w:color="000000"/>
              <w:bottom w:val="single" w:sz="4" w:space="0" w:color="auto"/>
              <w:right w:val="single" w:sz="8" w:space="0" w:color="000000"/>
            </w:tcBorders>
            <w:shd w:val="clear" w:color="auto" w:fill="E7E6DB"/>
          </w:tcPr>
          <w:p w14:paraId="79F3D403" w14:textId="77777777" w:rsidR="00A526CD" w:rsidRPr="00C20B9B" w:rsidRDefault="00A526CD" w:rsidP="00D21E78">
            <w:pPr>
              <w:pStyle w:val="TableParagraph"/>
              <w:jc w:val="both"/>
              <w:rPr>
                <w:lang w:val="nl-NL"/>
              </w:rPr>
            </w:pPr>
            <w:r w:rsidRPr="00C20B9B">
              <w:rPr>
                <w:spacing w:val="-1"/>
                <w:lang w:val="nl-NL"/>
              </w:rPr>
              <w:t xml:space="preserve"> G.J.</w:t>
            </w:r>
            <w:r w:rsidRPr="00C20B9B">
              <w:rPr>
                <w:spacing w:val="-8"/>
                <w:lang w:val="nl-NL"/>
              </w:rPr>
              <w:t xml:space="preserve"> </w:t>
            </w:r>
            <w:r w:rsidRPr="00C20B9B">
              <w:rPr>
                <w:lang w:val="nl-NL"/>
              </w:rPr>
              <w:t>Waterink</w:t>
            </w:r>
          </w:p>
          <w:p w14:paraId="1A196FF4" w14:textId="77777777" w:rsidR="00A526CD" w:rsidRPr="00C20B9B" w:rsidRDefault="00A526CD" w:rsidP="00D21E78">
            <w:pPr>
              <w:pStyle w:val="TableParagraph"/>
              <w:jc w:val="both"/>
              <w:rPr>
                <w:lang w:val="nl-NL"/>
              </w:rPr>
            </w:pPr>
          </w:p>
          <w:p w14:paraId="5CE896AA" w14:textId="77777777" w:rsidR="00A526CD" w:rsidRPr="00C20B9B" w:rsidRDefault="00A526CD" w:rsidP="00D21E78">
            <w:pPr>
              <w:pStyle w:val="TableParagraph"/>
              <w:rPr>
                <w:spacing w:val="-1"/>
                <w:lang w:val="nl-NL"/>
              </w:rPr>
            </w:pPr>
            <w:r w:rsidRPr="00C20B9B">
              <w:rPr>
                <w:spacing w:val="-1"/>
                <w:lang w:val="nl-NL"/>
              </w:rPr>
              <w:t xml:space="preserve"> Lid sinds 2017,</w:t>
            </w:r>
          </w:p>
          <w:p w14:paraId="61E8EC58" w14:textId="77777777" w:rsidR="00A526CD" w:rsidRPr="00C20B9B" w:rsidRDefault="00A526CD" w:rsidP="00D21E78">
            <w:pPr>
              <w:pStyle w:val="TableParagraph"/>
              <w:rPr>
                <w:spacing w:val="-1"/>
              </w:rPr>
            </w:pPr>
            <w:r w:rsidRPr="00C20B9B">
              <w:rPr>
                <w:spacing w:val="-1"/>
                <w:lang w:val="nl-NL"/>
              </w:rPr>
              <w:t xml:space="preserve"> </w:t>
            </w:r>
            <w:proofErr w:type="spellStart"/>
            <w:r w:rsidRPr="00C20B9B">
              <w:rPr>
                <w:spacing w:val="-1"/>
              </w:rPr>
              <w:t>herbenoemd</w:t>
            </w:r>
            <w:proofErr w:type="spellEnd"/>
            <w:r w:rsidRPr="00C20B9B">
              <w:rPr>
                <w:spacing w:val="-1"/>
              </w:rPr>
              <w:t xml:space="preserve"> tot </w:t>
            </w:r>
            <w:proofErr w:type="spellStart"/>
            <w:r w:rsidRPr="00C20B9B">
              <w:rPr>
                <w:spacing w:val="-1"/>
              </w:rPr>
              <w:t>eind</w:t>
            </w:r>
            <w:proofErr w:type="spellEnd"/>
          </w:p>
          <w:p w14:paraId="3FBFDE16" w14:textId="77777777" w:rsidR="00A526CD" w:rsidRPr="00C20B9B" w:rsidRDefault="00A526CD" w:rsidP="00D21E78">
            <w:pPr>
              <w:pStyle w:val="TableParagraph"/>
              <w:rPr>
                <w:rFonts w:eastAsia="Calibri" w:cs="Calibri"/>
              </w:rPr>
            </w:pPr>
            <w:r w:rsidRPr="00C20B9B">
              <w:rPr>
                <w:spacing w:val="-1"/>
              </w:rPr>
              <w:t xml:space="preserve"> 2024</w:t>
            </w:r>
          </w:p>
        </w:tc>
        <w:tc>
          <w:tcPr>
            <w:tcW w:w="1559" w:type="dxa"/>
            <w:tcBorders>
              <w:top w:val="single" w:sz="8" w:space="0" w:color="000000"/>
              <w:left w:val="single" w:sz="8" w:space="0" w:color="000000"/>
              <w:bottom w:val="single" w:sz="4" w:space="0" w:color="auto"/>
              <w:right w:val="single" w:sz="8" w:space="0" w:color="000000"/>
            </w:tcBorders>
            <w:shd w:val="clear" w:color="auto" w:fill="E7E6DB"/>
            <w:hideMark/>
          </w:tcPr>
          <w:p w14:paraId="3EB7BDF8" w14:textId="77777777" w:rsidR="00A526CD" w:rsidRPr="00C20B9B" w:rsidRDefault="00A526CD" w:rsidP="00D21E78">
            <w:pPr>
              <w:pStyle w:val="TableParagraph"/>
              <w:jc w:val="both"/>
              <w:rPr>
                <w:rFonts w:eastAsia="Calibri" w:cs="Calibri"/>
              </w:rPr>
            </w:pPr>
            <w:r w:rsidRPr="00C20B9B">
              <w:rPr>
                <w:spacing w:val="-1"/>
              </w:rPr>
              <w:t xml:space="preserve"> Lid</w:t>
            </w:r>
          </w:p>
        </w:tc>
        <w:tc>
          <w:tcPr>
            <w:tcW w:w="2268" w:type="dxa"/>
            <w:tcBorders>
              <w:top w:val="single" w:sz="8" w:space="0" w:color="000000"/>
              <w:left w:val="single" w:sz="8" w:space="0" w:color="000000"/>
              <w:bottom w:val="single" w:sz="4" w:space="0" w:color="auto"/>
              <w:right w:val="single" w:sz="8" w:space="0" w:color="000000"/>
            </w:tcBorders>
            <w:shd w:val="clear" w:color="auto" w:fill="E7E6DB"/>
            <w:hideMark/>
          </w:tcPr>
          <w:p w14:paraId="29FFB3FA" w14:textId="77777777" w:rsidR="00A526CD" w:rsidRPr="00C20B9B" w:rsidRDefault="00A526CD" w:rsidP="00D21E78">
            <w:pPr>
              <w:pStyle w:val="TableParagraph"/>
              <w:jc w:val="both"/>
              <w:rPr>
                <w:lang w:val="nl-NL"/>
              </w:rPr>
            </w:pPr>
            <w:r w:rsidRPr="00C20B9B">
              <w:rPr>
                <w:lang w:val="nl-NL"/>
              </w:rPr>
              <w:t xml:space="preserve"> Lid Raad van Bestuur </w:t>
            </w:r>
          </w:p>
          <w:p w14:paraId="51A85257" w14:textId="77777777" w:rsidR="00A526CD" w:rsidRPr="00C20B9B" w:rsidRDefault="00A526CD" w:rsidP="00D21E78">
            <w:pPr>
              <w:pStyle w:val="TableParagraph"/>
              <w:jc w:val="both"/>
              <w:rPr>
                <w:rFonts w:eastAsia="Calibri" w:cs="Calibri"/>
                <w:lang w:val="nl-NL"/>
              </w:rPr>
            </w:pPr>
            <w:r w:rsidRPr="00C20B9B">
              <w:rPr>
                <w:lang w:val="nl-NL"/>
              </w:rPr>
              <w:t xml:space="preserve"> Pieter van Foreest</w:t>
            </w:r>
          </w:p>
        </w:tc>
        <w:tc>
          <w:tcPr>
            <w:tcW w:w="3484" w:type="dxa"/>
            <w:tcBorders>
              <w:top w:val="single" w:sz="8" w:space="0" w:color="000000"/>
              <w:left w:val="single" w:sz="8" w:space="0" w:color="000000"/>
              <w:bottom w:val="single" w:sz="4" w:space="0" w:color="auto"/>
              <w:right w:val="single" w:sz="8" w:space="0" w:color="000000"/>
            </w:tcBorders>
            <w:shd w:val="clear" w:color="auto" w:fill="E7E6DB"/>
          </w:tcPr>
          <w:p w14:paraId="3513BB81" w14:textId="05143545" w:rsidR="00A526CD" w:rsidRDefault="00A526CD" w:rsidP="00CC5F80">
            <w:pPr>
              <w:pStyle w:val="TableParagraph"/>
              <w:rPr>
                <w:spacing w:val="-1"/>
                <w:lang w:val="nl-NL"/>
              </w:rPr>
            </w:pPr>
            <w:r w:rsidRPr="00C20B9B">
              <w:rPr>
                <w:spacing w:val="-1"/>
                <w:lang w:val="nl-NL"/>
              </w:rPr>
              <w:t xml:space="preserve"> </w:t>
            </w:r>
            <w:r w:rsidR="00CC5F80">
              <w:rPr>
                <w:spacing w:val="-1"/>
                <w:lang w:val="nl-NL"/>
              </w:rPr>
              <w:t xml:space="preserve">Lid Raad van Toezicht </w:t>
            </w:r>
          </w:p>
          <w:p w14:paraId="734C4578" w14:textId="4DCA14C1" w:rsidR="00CC5F80" w:rsidRPr="00C20B9B" w:rsidRDefault="00CC5F80" w:rsidP="00CC5F80">
            <w:pPr>
              <w:pStyle w:val="TableParagraph"/>
              <w:rPr>
                <w:rFonts w:eastAsia="Calibri" w:cs="Calibri"/>
                <w:lang w:val="nl-NL"/>
              </w:rPr>
            </w:pPr>
            <w:r>
              <w:rPr>
                <w:spacing w:val="-1"/>
                <w:lang w:val="nl-NL"/>
              </w:rPr>
              <w:t xml:space="preserve"> </w:t>
            </w:r>
            <w:proofErr w:type="spellStart"/>
            <w:r>
              <w:rPr>
                <w:spacing w:val="-1"/>
                <w:lang w:val="nl-NL"/>
              </w:rPr>
              <w:t>Avoord</w:t>
            </w:r>
            <w:proofErr w:type="spellEnd"/>
            <w:r>
              <w:rPr>
                <w:spacing w:val="-1"/>
                <w:lang w:val="nl-NL"/>
              </w:rPr>
              <w:t>, Etten-Leur</w:t>
            </w:r>
          </w:p>
          <w:p w14:paraId="510D2379" w14:textId="77777777" w:rsidR="00A526CD" w:rsidRPr="00C20B9B" w:rsidRDefault="00A526CD" w:rsidP="00D21E78">
            <w:pPr>
              <w:pStyle w:val="TableParagraph"/>
              <w:rPr>
                <w:rFonts w:eastAsia="Calibri" w:cs="Calibri"/>
                <w:lang w:val="nl-NL"/>
              </w:rPr>
            </w:pPr>
          </w:p>
          <w:p w14:paraId="0016AA1C" w14:textId="77777777" w:rsidR="00A526CD" w:rsidRPr="007555AA" w:rsidRDefault="00A526CD" w:rsidP="00D21E78">
            <w:pPr>
              <w:pStyle w:val="TableParagraph"/>
              <w:rPr>
                <w:spacing w:val="-1"/>
                <w:lang w:val="nl-NL"/>
              </w:rPr>
            </w:pPr>
            <w:r w:rsidRPr="00C20B9B">
              <w:rPr>
                <w:spacing w:val="-1"/>
                <w:lang w:val="nl-NL"/>
              </w:rPr>
              <w:t xml:space="preserve"> </w:t>
            </w:r>
            <w:r w:rsidRPr="007555AA">
              <w:rPr>
                <w:spacing w:val="-1"/>
                <w:lang w:val="nl-NL"/>
              </w:rPr>
              <w:t>Lid</w:t>
            </w:r>
            <w:r w:rsidRPr="007555AA">
              <w:rPr>
                <w:lang w:val="nl-NL"/>
              </w:rPr>
              <w:t xml:space="preserve"> </w:t>
            </w:r>
            <w:r w:rsidRPr="007555AA">
              <w:rPr>
                <w:spacing w:val="-1"/>
                <w:lang w:val="nl-NL"/>
              </w:rPr>
              <w:t>Raad</w:t>
            </w:r>
            <w:r w:rsidRPr="007555AA">
              <w:rPr>
                <w:spacing w:val="-2"/>
                <w:lang w:val="nl-NL"/>
              </w:rPr>
              <w:t xml:space="preserve"> </w:t>
            </w:r>
            <w:r w:rsidRPr="007555AA">
              <w:rPr>
                <w:spacing w:val="-1"/>
                <w:lang w:val="nl-NL"/>
              </w:rPr>
              <w:t>van</w:t>
            </w:r>
            <w:r w:rsidRPr="007555AA">
              <w:rPr>
                <w:spacing w:val="-3"/>
                <w:lang w:val="nl-NL"/>
              </w:rPr>
              <w:t xml:space="preserve"> </w:t>
            </w:r>
            <w:r w:rsidRPr="007555AA">
              <w:rPr>
                <w:spacing w:val="-1"/>
                <w:lang w:val="nl-NL"/>
              </w:rPr>
              <w:t>Commissarissen</w:t>
            </w:r>
          </w:p>
          <w:p w14:paraId="00889CCA" w14:textId="5C8AFF9C" w:rsidR="00A526CD" w:rsidRPr="00C20B9B" w:rsidRDefault="00A526CD" w:rsidP="00D21E78">
            <w:pPr>
              <w:pStyle w:val="TableParagraph"/>
              <w:rPr>
                <w:rFonts w:eastAsia="Calibri" w:cs="Calibri"/>
                <w:lang w:val="nl-NL"/>
              </w:rPr>
            </w:pPr>
            <w:r w:rsidRPr="007555AA">
              <w:rPr>
                <w:lang w:val="nl-NL"/>
              </w:rPr>
              <w:t xml:space="preserve"> </w:t>
            </w:r>
            <w:proofErr w:type="spellStart"/>
            <w:r w:rsidRPr="007555AA">
              <w:rPr>
                <w:lang w:val="nl-NL"/>
              </w:rPr>
              <w:t>Marente</w:t>
            </w:r>
            <w:proofErr w:type="spellEnd"/>
            <w:r w:rsidR="00CC5F80">
              <w:rPr>
                <w:lang w:val="nl-NL"/>
              </w:rPr>
              <w:t>,</w:t>
            </w:r>
            <w:r w:rsidRPr="007555AA">
              <w:rPr>
                <w:spacing w:val="-10"/>
                <w:lang w:val="nl-NL"/>
              </w:rPr>
              <w:t xml:space="preserve"> </w:t>
            </w:r>
            <w:r w:rsidRPr="007555AA">
              <w:rPr>
                <w:spacing w:val="-1"/>
                <w:lang w:val="nl-NL"/>
              </w:rPr>
              <w:t>Voorhout</w:t>
            </w:r>
          </w:p>
          <w:p w14:paraId="13F38FBC" w14:textId="77777777" w:rsidR="00A526CD" w:rsidRPr="00C20B9B" w:rsidRDefault="00A526CD" w:rsidP="00D21E78">
            <w:pPr>
              <w:pStyle w:val="TableParagraph"/>
              <w:rPr>
                <w:rFonts w:eastAsia="Calibri" w:cs="Calibri"/>
                <w:lang w:val="nl-NL"/>
              </w:rPr>
            </w:pPr>
          </w:p>
          <w:p w14:paraId="01DDCFB9" w14:textId="77777777" w:rsidR="00A526CD" w:rsidRPr="00C20B9B" w:rsidRDefault="00A526CD" w:rsidP="00D21E78">
            <w:pPr>
              <w:pStyle w:val="TableParagraph"/>
              <w:rPr>
                <w:rFonts w:eastAsia="Calibri" w:cs="Calibri"/>
                <w:lang w:val="nl-NL"/>
              </w:rPr>
            </w:pPr>
          </w:p>
        </w:tc>
      </w:tr>
      <w:tr w:rsidR="00A526CD" w14:paraId="71E73620" w14:textId="77777777" w:rsidTr="00D21E78">
        <w:trPr>
          <w:trHeight w:hRule="exact" w:val="1136"/>
        </w:trPr>
        <w:tc>
          <w:tcPr>
            <w:tcW w:w="2694" w:type="dxa"/>
            <w:tcBorders>
              <w:top w:val="single" w:sz="4" w:space="0" w:color="auto"/>
              <w:left w:val="single" w:sz="8" w:space="0" w:color="000000"/>
              <w:bottom w:val="single" w:sz="4" w:space="0" w:color="auto"/>
              <w:right w:val="single" w:sz="8" w:space="0" w:color="000000"/>
            </w:tcBorders>
            <w:shd w:val="clear" w:color="auto" w:fill="E7E6DB"/>
          </w:tcPr>
          <w:p w14:paraId="22C33F38" w14:textId="77777777" w:rsidR="00A526CD" w:rsidRPr="00C20B9B" w:rsidRDefault="00A526CD" w:rsidP="00D21E78">
            <w:pPr>
              <w:pStyle w:val="TableParagraph"/>
              <w:rPr>
                <w:spacing w:val="-1"/>
                <w:lang w:val="nl-NL"/>
              </w:rPr>
            </w:pPr>
            <w:r w:rsidRPr="00C20B9B">
              <w:rPr>
                <w:spacing w:val="-1"/>
                <w:lang w:val="nl-NL"/>
              </w:rPr>
              <w:t xml:space="preserve"> J. Meijer</w:t>
            </w:r>
          </w:p>
          <w:p w14:paraId="375D1D10" w14:textId="77777777" w:rsidR="00A526CD" w:rsidRPr="00C20B9B" w:rsidRDefault="00A526CD" w:rsidP="00D21E78">
            <w:pPr>
              <w:pStyle w:val="TableParagraph"/>
              <w:rPr>
                <w:spacing w:val="-1"/>
                <w:lang w:val="nl-NL"/>
              </w:rPr>
            </w:pPr>
          </w:p>
          <w:p w14:paraId="0A30C0DD" w14:textId="77777777" w:rsidR="00A526CD" w:rsidRPr="00C20B9B" w:rsidRDefault="00A526CD" w:rsidP="00D21E78">
            <w:pPr>
              <w:pStyle w:val="TableParagraph"/>
              <w:rPr>
                <w:spacing w:val="-1"/>
                <w:lang w:val="nl-NL"/>
              </w:rPr>
            </w:pPr>
            <w:r w:rsidRPr="00C20B9B">
              <w:rPr>
                <w:spacing w:val="-1"/>
                <w:lang w:val="nl-NL"/>
              </w:rPr>
              <w:t xml:space="preserve"> Lid sinds 2021, benoemd</w:t>
            </w:r>
          </w:p>
          <w:p w14:paraId="0B638DCB" w14:textId="77777777" w:rsidR="00A526CD" w:rsidRPr="00C20B9B" w:rsidRDefault="00A526CD" w:rsidP="00D21E78">
            <w:pPr>
              <w:pStyle w:val="TableParagraph"/>
              <w:rPr>
                <w:rFonts w:eastAsia="Calibri" w:cs="Calibri"/>
                <w:lang w:val="nl-NL"/>
              </w:rPr>
            </w:pPr>
            <w:r w:rsidRPr="00C20B9B">
              <w:rPr>
                <w:spacing w:val="-1"/>
                <w:lang w:val="nl-NL"/>
              </w:rPr>
              <w:t xml:space="preserve"> tot eind 2024</w:t>
            </w:r>
          </w:p>
        </w:tc>
        <w:tc>
          <w:tcPr>
            <w:tcW w:w="1559" w:type="dxa"/>
            <w:tcBorders>
              <w:top w:val="single" w:sz="4" w:space="0" w:color="auto"/>
              <w:left w:val="single" w:sz="8" w:space="0" w:color="000000"/>
              <w:bottom w:val="single" w:sz="4" w:space="0" w:color="auto"/>
              <w:right w:val="single" w:sz="8" w:space="0" w:color="000000"/>
            </w:tcBorders>
            <w:shd w:val="clear" w:color="auto" w:fill="E7E6DB"/>
            <w:hideMark/>
          </w:tcPr>
          <w:p w14:paraId="05435E5F" w14:textId="77777777" w:rsidR="00A526CD" w:rsidRPr="00C20B9B" w:rsidRDefault="00A526CD" w:rsidP="00D21E78">
            <w:pPr>
              <w:pStyle w:val="TableParagraph"/>
              <w:jc w:val="both"/>
              <w:rPr>
                <w:rFonts w:eastAsia="Calibri" w:cs="Calibri"/>
              </w:rPr>
            </w:pPr>
            <w:r w:rsidRPr="00C20B9B">
              <w:rPr>
                <w:rFonts w:eastAsia="Calibri" w:cs="Calibri"/>
                <w:lang w:val="nl-NL"/>
              </w:rPr>
              <w:t xml:space="preserve"> </w:t>
            </w:r>
            <w:r w:rsidRPr="00C20B9B">
              <w:rPr>
                <w:rFonts w:eastAsia="Calibri" w:cs="Calibri"/>
              </w:rPr>
              <w:t xml:space="preserve">Lid </w:t>
            </w:r>
          </w:p>
        </w:tc>
        <w:tc>
          <w:tcPr>
            <w:tcW w:w="2268" w:type="dxa"/>
            <w:tcBorders>
              <w:top w:val="single" w:sz="4" w:space="0" w:color="auto"/>
              <w:left w:val="single" w:sz="8" w:space="0" w:color="000000"/>
              <w:bottom w:val="single" w:sz="4" w:space="0" w:color="auto"/>
              <w:right w:val="single" w:sz="8" w:space="0" w:color="000000"/>
            </w:tcBorders>
            <w:shd w:val="clear" w:color="auto" w:fill="E7E6DB"/>
            <w:hideMark/>
          </w:tcPr>
          <w:p w14:paraId="7ED72D56" w14:textId="7D7D625B" w:rsidR="00B41BD0" w:rsidRPr="00C20B9B" w:rsidRDefault="00A526CD" w:rsidP="0032669D">
            <w:pPr>
              <w:pStyle w:val="TableParagraph"/>
              <w:tabs>
                <w:tab w:val="left" w:pos="2130"/>
              </w:tabs>
              <w:rPr>
                <w:rFonts w:eastAsia="Calibri" w:cs="Calibri"/>
              </w:rPr>
            </w:pPr>
            <w:r w:rsidRPr="00C20B9B">
              <w:rPr>
                <w:rFonts w:eastAsia="Calibri" w:cs="Calibri"/>
              </w:rPr>
              <w:t xml:space="preserve"> </w:t>
            </w:r>
            <w:r w:rsidR="0032669D">
              <w:rPr>
                <w:rFonts w:eastAsia="Calibri" w:cs="Calibri"/>
              </w:rPr>
              <w:t xml:space="preserve">Manager Finance &amp; </w:t>
            </w:r>
            <w:r w:rsidR="006E2DBA">
              <w:rPr>
                <w:rFonts w:eastAsia="Calibri" w:cs="Calibri"/>
              </w:rPr>
              <w:t xml:space="preserve">  </w:t>
            </w:r>
            <w:r w:rsidR="0032669D">
              <w:rPr>
                <w:rFonts w:eastAsia="Calibri" w:cs="Calibri"/>
              </w:rPr>
              <w:t xml:space="preserve">Control </w:t>
            </w:r>
            <w:proofErr w:type="spellStart"/>
            <w:r w:rsidR="0032669D">
              <w:rPr>
                <w:rFonts w:eastAsia="Calibri" w:cs="Calibri"/>
              </w:rPr>
              <w:t>Amphia</w:t>
            </w:r>
            <w:proofErr w:type="spellEnd"/>
            <w:r w:rsidR="0032669D">
              <w:rPr>
                <w:rFonts w:eastAsia="Calibri" w:cs="Calibri"/>
              </w:rPr>
              <w:t xml:space="preserve"> </w:t>
            </w:r>
            <w:proofErr w:type="spellStart"/>
            <w:r w:rsidR="0032669D">
              <w:rPr>
                <w:rFonts w:eastAsia="Calibri" w:cs="Calibri"/>
              </w:rPr>
              <w:t>ziekenhuis</w:t>
            </w:r>
            <w:proofErr w:type="spellEnd"/>
          </w:p>
        </w:tc>
        <w:tc>
          <w:tcPr>
            <w:tcW w:w="3484" w:type="dxa"/>
            <w:tcBorders>
              <w:top w:val="single" w:sz="4" w:space="0" w:color="auto"/>
              <w:left w:val="single" w:sz="8" w:space="0" w:color="000000"/>
              <w:bottom w:val="single" w:sz="4" w:space="0" w:color="auto"/>
              <w:right w:val="single" w:sz="8" w:space="0" w:color="000000"/>
            </w:tcBorders>
            <w:shd w:val="clear" w:color="auto" w:fill="E7E6DB"/>
            <w:hideMark/>
          </w:tcPr>
          <w:p w14:paraId="1FF340A5" w14:textId="77777777" w:rsidR="00A526CD" w:rsidRPr="00C20B9B" w:rsidRDefault="00A526CD" w:rsidP="00D21E78">
            <w:pPr>
              <w:pStyle w:val="TableParagraph"/>
              <w:rPr>
                <w:rFonts w:eastAsia="Calibri" w:cs="Calibri"/>
              </w:rPr>
            </w:pPr>
            <w:r w:rsidRPr="00C20B9B">
              <w:rPr>
                <w:rFonts w:eastAsia="Calibri" w:cs="Calibri"/>
              </w:rPr>
              <w:t xml:space="preserve"> </w:t>
            </w:r>
            <w:proofErr w:type="spellStart"/>
            <w:r w:rsidRPr="00C20B9B">
              <w:rPr>
                <w:rFonts w:eastAsia="Calibri" w:cs="Calibri"/>
              </w:rPr>
              <w:t>Voorzitter</w:t>
            </w:r>
            <w:proofErr w:type="spellEnd"/>
            <w:r w:rsidRPr="00C20B9B">
              <w:rPr>
                <w:rFonts w:eastAsia="Calibri" w:cs="Calibri"/>
              </w:rPr>
              <w:t xml:space="preserve"> </w:t>
            </w:r>
            <w:proofErr w:type="spellStart"/>
            <w:r w:rsidRPr="00C20B9B">
              <w:rPr>
                <w:rFonts w:eastAsia="Calibri" w:cs="Calibri"/>
              </w:rPr>
              <w:t>Vereniging</w:t>
            </w:r>
            <w:proofErr w:type="spellEnd"/>
            <w:r w:rsidRPr="00C20B9B">
              <w:rPr>
                <w:rFonts w:eastAsia="Calibri" w:cs="Calibri"/>
              </w:rPr>
              <w:t xml:space="preserve"> </w:t>
            </w:r>
            <w:proofErr w:type="spellStart"/>
            <w:r w:rsidRPr="00C20B9B">
              <w:rPr>
                <w:rFonts w:eastAsia="Calibri" w:cs="Calibri"/>
              </w:rPr>
              <w:t>Dordrechts</w:t>
            </w:r>
            <w:proofErr w:type="spellEnd"/>
          </w:p>
          <w:p w14:paraId="5203ABEB" w14:textId="77777777" w:rsidR="00A526CD" w:rsidRPr="00C20B9B" w:rsidRDefault="00A526CD" w:rsidP="00D21E78">
            <w:pPr>
              <w:pStyle w:val="TableParagraph"/>
              <w:rPr>
                <w:rFonts w:eastAsia="Calibri" w:cs="Calibri"/>
              </w:rPr>
            </w:pPr>
            <w:r w:rsidRPr="00C20B9B">
              <w:rPr>
                <w:rFonts w:eastAsia="Calibri" w:cs="Calibri"/>
              </w:rPr>
              <w:t xml:space="preserve"> Museum</w:t>
            </w:r>
          </w:p>
        </w:tc>
      </w:tr>
      <w:tr w:rsidR="00A526CD" w14:paraId="48693E61" w14:textId="77777777" w:rsidTr="00D21E78">
        <w:trPr>
          <w:trHeight w:hRule="exact" w:val="1124"/>
        </w:trPr>
        <w:tc>
          <w:tcPr>
            <w:tcW w:w="2694" w:type="dxa"/>
            <w:tcBorders>
              <w:top w:val="single" w:sz="4" w:space="0" w:color="auto"/>
              <w:left w:val="single" w:sz="8" w:space="0" w:color="000000"/>
              <w:bottom w:val="single" w:sz="8" w:space="0" w:color="000000"/>
              <w:right w:val="single" w:sz="8" w:space="0" w:color="000000"/>
            </w:tcBorders>
            <w:shd w:val="clear" w:color="auto" w:fill="E7E6DB"/>
          </w:tcPr>
          <w:p w14:paraId="4E146F12" w14:textId="77777777" w:rsidR="00A526CD" w:rsidRPr="00C20B9B" w:rsidRDefault="00A526CD" w:rsidP="00D21E78">
            <w:pPr>
              <w:pStyle w:val="TableParagraph"/>
              <w:rPr>
                <w:spacing w:val="-1"/>
                <w:lang w:val="nl-NL"/>
              </w:rPr>
            </w:pPr>
            <w:r w:rsidRPr="00C20B9B">
              <w:rPr>
                <w:spacing w:val="-1"/>
                <w:lang w:val="nl-NL"/>
              </w:rPr>
              <w:t xml:space="preserve"> S. Siepel</w:t>
            </w:r>
          </w:p>
          <w:p w14:paraId="00F5F2B7" w14:textId="77777777" w:rsidR="00A526CD" w:rsidRPr="00C20B9B" w:rsidRDefault="00A526CD" w:rsidP="00D21E78">
            <w:pPr>
              <w:pStyle w:val="TableParagraph"/>
              <w:rPr>
                <w:spacing w:val="-1"/>
                <w:lang w:val="nl-NL"/>
              </w:rPr>
            </w:pPr>
          </w:p>
          <w:p w14:paraId="766CFC8B" w14:textId="77777777" w:rsidR="00A526CD" w:rsidRPr="00C20B9B" w:rsidRDefault="00A526CD" w:rsidP="00D21E78">
            <w:pPr>
              <w:pStyle w:val="TableParagraph"/>
              <w:rPr>
                <w:spacing w:val="-1"/>
                <w:lang w:val="nl-NL"/>
              </w:rPr>
            </w:pPr>
            <w:r w:rsidRPr="00C20B9B">
              <w:rPr>
                <w:spacing w:val="-1"/>
                <w:lang w:val="nl-NL"/>
              </w:rPr>
              <w:t xml:space="preserve"> Lid sinds 2022, benoemd</w:t>
            </w:r>
          </w:p>
          <w:p w14:paraId="4E2144D3" w14:textId="77777777" w:rsidR="00A526CD" w:rsidRPr="00C20B9B" w:rsidRDefault="00A526CD" w:rsidP="00D21E78">
            <w:pPr>
              <w:pStyle w:val="TableParagraph"/>
              <w:rPr>
                <w:spacing w:val="-1"/>
                <w:lang w:val="nl-NL"/>
              </w:rPr>
            </w:pPr>
            <w:r w:rsidRPr="00C20B9B">
              <w:rPr>
                <w:spacing w:val="-1"/>
                <w:lang w:val="nl-NL"/>
              </w:rPr>
              <w:t xml:space="preserve"> tot eind 2025</w:t>
            </w:r>
          </w:p>
        </w:tc>
        <w:tc>
          <w:tcPr>
            <w:tcW w:w="1559" w:type="dxa"/>
            <w:tcBorders>
              <w:top w:val="single" w:sz="4" w:space="0" w:color="auto"/>
              <w:left w:val="single" w:sz="8" w:space="0" w:color="000000"/>
              <w:bottom w:val="single" w:sz="8" w:space="0" w:color="000000"/>
              <w:right w:val="single" w:sz="8" w:space="0" w:color="000000"/>
            </w:tcBorders>
            <w:shd w:val="clear" w:color="auto" w:fill="E7E6DB"/>
            <w:hideMark/>
          </w:tcPr>
          <w:p w14:paraId="6D5A406B" w14:textId="77777777" w:rsidR="00A526CD" w:rsidRPr="00C20B9B" w:rsidRDefault="00A526CD" w:rsidP="00D21E78">
            <w:pPr>
              <w:pStyle w:val="TableParagraph"/>
              <w:jc w:val="both"/>
              <w:rPr>
                <w:rFonts w:eastAsia="Calibri" w:cs="Calibri"/>
              </w:rPr>
            </w:pPr>
            <w:r w:rsidRPr="00C20B9B">
              <w:rPr>
                <w:rFonts w:eastAsia="Calibri" w:cs="Calibri"/>
                <w:lang w:val="nl-NL"/>
              </w:rPr>
              <w:t xml:space="preserve"> </w:t>
            </w:r>
            <w:r w:rsidRPr="00C20B9B">
              <w:rPr>
                <w:rFonts w:eastAsia="Calibri" w:cs="Calibri"/>
              </w:rPr>
              <w:t>Lid</w:t>
            </w:r>
          </w:p>
        </w:tc>
        <w:tc>
          <w:tcPr>
            <w:tcW w:w="2268" w:type="dxa"/>
            <w:tcBorders>
              <w:top w:val="single" w:sz="4" w:space="0" w:color="auto"/>
              <w:left w:val="single" w:sz="8" w:space="0" w:color="000000"/>
              <w:bottom w:val="single" w:sz="8" w:space="0" w:color="000000"/>
              <w:right w:val="single" w:sz="8" w:space="0" w:color="000000"/>
            </w:tcBorders>
            <w:shd w:val="clear" w:color="auto" w:fill="E7E6DB"/>
            <w:hideMark/>
          </w:tcPr>
          <w:p w14:paraId="1D20F918" w14:textId="77777777" w:rsidR="00D90EB8" w:rsidRDefault="00A526CD" w:rsidP="00B22949">
            <w:pPr>
              <w:pStyle w:val="TableParagraph"/>
              <w:tabs>
                <w:tab w:val="left" w:pos="2130"/>
              </w:tabs>
              <w:rPr>
                <w:lang w:val="nl-NL"/>
              </w:rPr>
            </w:pPr>
            <w:r w:rsidRPr="00C20B9B">
              <w:rPr>
                <w:rFonts w:eastAsia="Calibri" w:cs="Calibri"/>
                <w:lang w:val="nl-NL"/>
              </w:rPr>
              <w:t xml:space="preserve"> </w:t>
            </w:r>
            <w:r w:rsidR="00B22949">
              <w:rPr>
                <w:lang w:val="nl-NL"/>
              </w:rPr>
              <w:t xml:space="preserve">Directeur Herstel &amp; </w:t>
            </w:r>
            <w:r w:rsidR="00D90EB8">
              <w:rPr>
                <w:lang w:val="nl-NL"/>
              </w:rPr>
              <w:t xml:space="preserve">  </w:t>
            </w:r>
          </w:p>
          <w:p w14:paraId="41A05353" w14:textId="1500DC65" w:rsidR="00B22949" w:rsidRDefault="00D90EB8" w:rsidP="00B22949">
            <w:pPr>
              <w:pStyle w:val="TableParagraph"/>
              <w:tabs>
                <w:tab w:val="left" w:pos="2130"/>
              </w:tabs>
              <w:rPr>
                <w:lang w:val="nl-NL"/>
              </w:rPr>
            </w:pPr>
            <w:r>
              <w:rPr>
                <w:lang w:val="nl-NL"/>
              </w:rPr>
              <w:t xml:space="preserve"> </w:t>
            </w:r>
            <w:r w:rsidR="00B22949">
              <w:rPr>
                <w:lang w:val="nl-NL"/>
              </w:rPr>
              <w:t>Revalidatie</w:t>
            </w:r>
          </w:p>
          <w:p w14:paraId="6CD7DFFF" w14:textId="4F7B8C45" w:rsidR="00A526CD" w:rsidRPr="00C20B9B" w:rsidRDefault="00D90EB8" w:rsidP="00B22949">
            <w:pPr>
              <w:pStyle w:val="TableParagraph"/>
              <w:tabs>
                <w:tab w:val="left" w:pos="2130"/>
              </w:tabs>
              <w:rPr>
                <w:rFonts w:eastAsia="Calibri" w:cs="Calibri"/>
                <w:lang w:val="nl-NL"/>
              </w:rPr>
            </w:pPr>
            <w:r>
              <w:rPr>
                <w:lang w:val="nl-NL"/>
              </w:rPr>
              <w:t xml:space="preserve"> </w:t>
            </w:r>
            <w:r w:rsidR="00B22949">
              <w:rPr>
                <w:lang w:val="nl-NL"/>
              </w:rPr>
              <w:t>De Zellingen</w:t>
            </w:r>
            <w:r w:rsidR="00A526CD" w:rsidRPr="00C20B9B">
              <w:rPr>
                <w:lang w:val="nl-NL"/>
              </w:rPr>
              <w:t xml:space="preserve"> </w:t>
            </w:r>
          </w:p>
        </w:tc>
        <w:tc>
          <w:tcPr>
            <w:tcW w:w="3484" w:type="dxa"/>
            <w:tcBorders>
              <w:top w:val="single" w:sz="4" w:space="0" w:color="auto"/>
              <w:left w:val="single" w:sz="8" w:space="0" w:color="000000"/>
              <w:bottom w:val="single" w:sz="8" w:space="0" w:color="000000"/>
              <w:right w:val="single" w:sz="8" w:space="0" w:color="000000"/>
            </w:tcBorders>
            <w:shd w:val="clear" w:color="auto" w:fill="E7E6DB"/>
          </w:tcPr>
          <w:p w14:paraId="30B91BB8" w14:textId="77777777" w:rsidR="00A526CD" w:rsidRPr="00C20B9B" w:rsidRDefault="00A526CD" w:rsidP="00D21E78">
            <w:pPr>
              <w:pStyle w:val="TableParagraph"/>
              <w:rPr>
                <w:rFonts w:eastAsia="Calibri" w:cs="Calibri"/>
                <w:lang w:val="nl-NL"/>
              </w:rPr>
            </w:pPr>
          </w:p>
        </w:tc>
      </w:tr>
    </w:tbl>
    <w:p w14:paraId="088AF598" w14:textId="77777777" w:rsidR="00A526CD" w:rsidRDefault="00A526CD" w:rsidP="00A526CD">
      <w:pPr>
        <w:pStyle w:val="Kop2MLVerstegen"/>
        <w:numPr>
          <w:ilvl w:val="0"/>
          <w:numId w:val="0"/>
        </w:numPr>
        <w:spacing w:before="0" w:after="0" w:line="240" w:lineRule="auto"/>
        <w:ind w:left="502" w:hanging="360"/>
        <w:rPr>
          <w:color w:val="auto"/>
        </w:rPr>
      </w:pPr>
    </w:p>
    <w:p w14:paraId="55FC8057" w14:textId="77777777" w:rsidR="00A526CD" w:rsidRDefault="00A526CD" w:rsidP="00A526CD">
      <w:pPr>
        <w:spacing w:after="0"/>
        <w:jc w:val="both"/>
        <w:rPr>
          <w:lang w:bidi="en-US"/>
        </w:rPr>
      </w:pPr>
      <w:r>
        <w:rPr>
          <w:lang w:bidi="en-US"/>
        </w:rPr>
        <w:t>Ultimo 2022 is de heer Sas afgetreden wegens het bereiken van het einde van zijn tweede termijn. De heer Sas heeft als voorzitter op beslissende momenten een belangrijke bijdrage geleverd aan Het Spectrum. Wij willen daarvoor graag onze dank uitspreken</w:t>
      </w:r>
    </w:p>
    <w:p w14:paraId="52D46551" w14:textId="77777777" w:rsidR="00A526CD" w:rsidRPr="00FC356F" w:rsidRDefault="00A526CD" w:rsidP="00A526CD">
      <w:pPr>
        <w:spacing w:after="0"/>
      </w:pPr>
    </w:p>
    <w:p w14:paraId="3B034398" w14:textId="77777777" w:rsidR="006B22E4" w:rsidRDefault="006B22E4"/>
    <w:sectPr w:rsidR="006B22E4" w:rsidSect="00E9718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023D" w14:textId="77777777" w:rsidR="00825CC0" w:rsidRDefault="00825CC0" w:rsidP="008C5F12">
      <w:pPr>
        <w:spacing w:after="0" w:line="240" w:lineRule="auto"/>
      </w:pPr>
      <w:r>
        <w:separator/>
      </w:r>
    </w:p>
  </w:endnote>
  <w:endnote w:type="continuationSeparator" w:id="0">
    <w:p w14:paraId="64FACDF0" w14:textId="77777777" w:rsidR="00825CC0" w:rsidRDefault="00825CC0" w:rsidP="008C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5635"/>
      <w:docPartObj>
        <w:docPartGallery w:val="Page Numbers (Bottom of Page)"/>
        <w:docPartUnique/>
      </w:docPartObj>
    </w:sdtPr>
    <w:sdtEndPr/>
    <w:sdtContent>
      <w:p w14:paraId="7FCA4811" w14:textId="10933A25" w:rsidR="00736370" w:rsidRDefault="00736370">
        <w:pPr>
          <w:pStyle w:val="Voettekst"/>
          <w:jc w:val="center"/>
        </w:pPr>
        <w:r>
          <w:fldChar w:fldCharType="begin"/>
        </w:r>
        <w:r>
          <w:instrText>PAGE   \* MERGEFORMAT</w:instrText>
        </w:r>
        <w:r>
          <w:fldChar w:fldCharType="separate"/>
        </w:r>
        <w:r>
          <w:t>2</w:t>
        </w:r>
        <w:r>
          <w:fldChar w:fldCharType="end"/>
        </w:r>
      </w:p>
    </w:sdtContent>
  </w:sdt>
  <w:p w14:paraId="3B0348A0" w14:textId="77777777" w:rsidR="008C5F12" w:rsidRDefault="008C5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384" w14:textId="77777777" w:rsidR="00825CC0" w:rsidRDefault="00825CC0" w:rsidP="008C5F12">
      <w:pPr>
        <w:spacing w:after="0" w:line="240" w:lineRule="auto"/>
      </w:pPr>
      <w:r>
        <w:separator/>
      </w:r>
    </w:p>
  </w:footnote>
  <w:footnote w:type="continuationSeparator" w:id="0">
    <w:p w14:paraId="2ABF9F4E" w14:textId="77777777" w:rsidR="00825CC0" w:rsidRDefault="00825CC0" w:rsidP="008C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2833"/>
    <w:multiLevelType w:val="hybridMultilevel"/>
    <w:tmpl w:val="C952F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EC6140"/>
    <w:multiLevelType w:val="multilevel"/>
    <w:tmpl w:val="2042D956"/>
    <w:lvl w:ilvl="0">
      <w:start w:val="1"/>
      <w:numFmt w:val="decimal"/>
      <w:pStyle w:val="Kop1MLVerstegen"/>
      <w:lvlText w:val="%1|"/>
      <w:lvlJc w:val="left"/>
      <w:pPr>
        <w:ind w:left="502" w:hanging="360"/>
      </w:pPr>
    </w:lvl>
    <w:lvl w:ilvl="1">
      <w:start w:val="1"/>
      <w:numFmt w:val="decimal"/>
      <w:pStyle w:val="Kop2MLVerstegen"/>
      <w:isLgl/>
      <w:lvlText w:val="%1.%2."/>
      <w:lvlJc w:val="left"/>
      <w:pPr>
        <w:ind w:left="502" w:hanging="360"/>
      </w:pPr>
      <w:rPr>
        <w:b w:val="0"/>
        <w:sz w:val="24"/>
        <w:szCs w:val="24"/>
      </w:rPr>
    </w:lvl>
    <w:lvl w:ilvl="2">
      <w:start w:val="1"/>
      <w:numFmt w:val="lowerRoman"/>
      <w:pStyle w:val="Kop3MLVerstegen"/>
      <w:isLgl/>
      <w:lvlText w:val="%1.%2.%3."/>
      <w:lvlJc w:val="left"/>
      <w:pPr>
        <w:ind w:left="1222" w:hanging="108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num w:numId="1" w16cid:durableId="932127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91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4"/>
    <w:rsid w:val="0006001F"/>
    <w:rsid w:val="001C2F6D"/>
    <w:rsid w:val="0029271E"/>
    <w:rsid w:val="0032669D"/>
    <w:rsid w:val="003808FA"/>
    <w:rsid w:val="00445033"/>
    <w:rsid w:val="00524BD6"/>
    <w:rsid w:val="00541929"/>
    <w:rsid w:val="0055021E"/>
    <w:rsid w:val="00636CD9"/>
    <w:rsid w:val="006627B9"/>
    <w:rsid w:val="006B22E4"/>
    <w:rsid w:val="006E2DBA"/>
    <w:rsid w:val="00736370"/>
    <w:rsid w:val="00742762"/>
    <w:rsid w:val="007555AA"/>
    <w:rsid w:val="00825CC0"/>
    <w:rsid w:val="008760D7"/>
    <w:rsid w:val="008C5F12"/>
    <w:rsid w:val="00945834"/>
    <w:rsid w:val="00976E44"/>
    <w:rsid w:val="00A526CD"/>
    <w:rsid w:val="00A52C1C"/>
    <w:rsid w:val="00AE31EA"/>
    <w:rsid w:val="00B22949"/>
    <w:rsid w:val="00B41BD0"/>
    <w:rsid w:val="00BD3918"/>
    <w:rsid w:val="00C37345"/>
    <w:rsid w:val="00C70E03"/>
    <w:rsid w:val="00CA38A9"/>
    <w:rsid w:val="00CC5F80"/>
    <w:rsid w:val="00D55B6A"/>
    <w:rsid w:val="00D80D65"/>
    <w:rsid w:val="00D90EB8"/>
    <w:rsid w:val="00E97187"/>
    <w:rsid w:val="00ED5B68"/>
    <w:rsid w:val="00EE0DC7"/>
    <w:rsid w:val="00F0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26CD"/>
  </w:style>
  <w:style w:type="paragraph" w:styleId="Kop1">
    <w:name w:val="heading 1"/>
    <w:basedOn w:val="Standaard"/>
    <w:next w:val="Standaard"/>
    <w:link w:val="Kop1Char"/>
    <w:uiPriority w:val="9"/>
    <w:qFormat/>
    <w:rsid w:val="00A526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26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F12"/>
  </w:style>
  <w:style w:type="character" w:customStyle="1" w:styleId="Kop2Char">
    <w:name w:val="Kop 2 Char"/>
    <w:basedOn w:val="Standaardalinea-lettertype"/>
    <w:link w:val="Kop2"/>
    <w:uiPriority w:val="9"/>
    <w:rsid w:val="00A526CD"/>
    <w:rPr>
      <w:rFonts w:asciiTheme="majorHAnsi" w:eastAsiaTheme="majorEastAsia" w:hAnsiTheme="majorHAnsi" w:cstheme="majorBidi"/>
      <w:color w:val="2E74B5" w:themeColor="accent1" w:themeShade="BF"/>
      <w:sz w:val="26"/>
      <w:szCs w:val="26"/>
    </w:rPr>
  </w:style>
  <w:style w:type="character" w:styleId="Intensieveverwijzing">
    <w:name w:val="Intense Reference"/>
    <w:basedOn w:val="Standaardalinea-lettertype"/>
    <w:uiPriority w:val="32"/>
    <w:qFormat/>
    <w:rsid w:val="00A526CD"/>
    <w:rPr>
      <w:b/>
      <w:bCs/>
      <w:smallCaps/>
      <w:color w:val="5B9BD5" w:themeColor="accent1"/>
      <w:spacing w:val="5"/>
    </w:rPr>
  </w:style>
  <w:style w:type="character" w:styleId="Verwijzingopmerking">
    <w:name w:val="annotation reference"/>
    <w:basedOn w:val="Standaardalinea-lettertype"/>
    <w:uiPriority w:val="99"/>
    <w:semiHidden/>
    <w:unhideWhenUsed/>
    <w:rsid w:val="00A526CD"/>
    <w:rPr>
      <w:sz w:val="16"/>
      <w:szCs w:val="16"/>
    </w:rPr>
  </w:style>
  <w:style w:type="paragraph" w:styleId="Tekstopmerking">
    <w:name w:val="annotation text"/>
    <w:basedOn w:val="Standaard"/>
    <w:link w:val="TekstopmerkingChar"/>
    <w:uiPriority w:val="99"/>
    <w:unhideWhenUsed/>
    <w:rsid w:val="00A526CD"/>
    <w:pPr>
      <w:spacing w:line="240" w:lineRule="auto"/>
    </w:pPr>
    <w:rPr>
      <w:sz w:val="20"/>
      <w:szCs w:val="20"/>
    </w:rPr>
  </w:style>
  <w:style w:type="character" w:customStyle="1" w:styleId="TekstopmerkingChar">
    <w:name w:val="Tekst opmerking Char"/>
    <w:basedOn w:val="Standaardalinea-lettertype"/>
    <w:link w:val="Tekstopmerking"/>
    <w:uiPriority w:val="99"/>
    <w:rsid w:val="00A526CD"/>
    <w:rPr>
      <w:sz w:val="20"/>
      <w:szCs w:val="20"/>
    </w:rPr>
  </w:style>
  <w:style w:type="paragraph" w:styleId="Lijstalinea">
    <w:name w:val="List Paragraph"/>
    <w:basedOn w:val="Standaard"/>
    <w:uiPriority w:val="34"/>
    <w:qFormat/>
    <w:rsid w:val="00A526CD"/>
    <w:pPr>
      <w:ind w:left="720"/>
      <w:contextualSpacing/>
    </w:pPr>
  </w:style>
  <w:style w:type="paragraph" w:customStyle="1" w:styleId="TableParagraph">
    <w:name w:val="Table Paragraph"/>
    <w:basedOn w:val="Standaard"/>
    <w:uiPriority w:val="1"/>
    <w:qFormat/>
    <w:rsid w:val="00A526CD"/>
    <w:pPr>
      <w:widowControl w:val="0"/>
      <w:spacing w:after="0" w:line="240" w:lineRule="auto"/>
    </w:pPr>
  </w:style>
  <w:style w:type="paragraph" w:customStyle="1" w:styleId="Kop2MLVerstegen">
    <w:name w:val="Kop2 ML Verstegen"/>
    <w:basedOn w:val="Kop1MLVerstegen"/>
    <w:next w:val="Kop3MLVerstegen"/>
    <w:link w:val="Kop2MLVerstegenChar"/>
    <w:qFormat/>
    <w:rsid w:val="00A526CD"/>
    <w:pPr>
      <w:numPr>
        <w:ilvl w:val="1"/>
      </w:numPr>
      <w:spacing w:before="240" w:after="240"/>
    </w:pPr>
    <w:rPr>
      <w:b w:val="0"/>
      <w:color w:val="365F91"/>
      <w:sz w:val="24"/>
    </w:rPr>
  </w:style>
  <w:style w:type="paragraph" w:customStyle="1" w:styleId="Kop1MLVerstegen">
    <w:name w:val="Kop1 ML Verstegen"/>
    <w:basedOn w:val="Kop1"/>
    <w:next w:val="Kop2MLVerstegen"/>
    <w:qFormat/>
    <w:rsid w:val="00A526CD"/>
    <w:pPr>
      <w:keepLines w:val="0"/>
      <w:numPr>
        <w:numId w:val="1"/>
      </w:numPr>
      <w:tabs>
        <w:tab w:val="left" w:pos="851"/>
      </w:tabs>
      <w:spacing w:before="0" w:after="300" w:line="23" w:lineRule="atLeast"/>
    </w:pPr>
    <w:rPr>
      <w:rFonts w:ascii="Calibri" w:eastAsia="Calibri" w:hAnsi="Calibri" w:cs="Calibri"/>
      <w:b/>
      <w:color w:val="EA8B09"/>
      <w:sz w:val="40"/>
      <w:szCs w:val="40"/>
      <w:lang w:bidi="en-US"/>
    </w:rPr>
  </w:style>
  <w:style w:type="character" w:customStyle="1" w:styleId="Kop2MLVerstegenChar">
    <w:name w:val="Kop2 ML Verstegen Char"/>
    <w:link w:val="Kop2MLVerstegen"/>
    <w:locked/>
    <w:rsid w:val="00A526CD"/>
    <w:rPr>
      <w:rFonts w:ascii="Calibri" w:eastAsia="Calibri" w:hAnsi="Calibri" w:cs="Calibri"/>
      <w:color w:val="365F91"/>
      <w:sz w:val="24"/>
      <w:szCs w:val="40"/>
      <w:lang w:bidi="en-US"/>
    </w:rPr>
  </w:style>
  <w:style w:type="paragraph" w:customStyle="1" w:styleId="Kop3MLVerstegen">
    <w:name w:val="Kop3 ML Verstegen"/>
    <w:basedOn w:val="Kop2MLVerstegen"/>
    <w:next w:val="Standaard"/>
    <w:qFormat/>
    <w:rsid w:val="00A526CD"/>
    <w:pPr>
      <w:numPr>
        <w:ilvl w:val="2"/>
      </w:numPr>
      <w:tabs>
        <w:tab w:val="num" w:pos="360"/>
      </w:tabs>
      <w:ind w:left="2160" w:hanging="360"/>
    </w:pPr>
    <w:rPr>
      <w:rFonts w:eastAsia="Times New Roman"/>
      <w:color w:val="E36C0A"/>
      <w:sz w:val="22"/>
      <w:lang w:val="en-US"/>
    </w:rPr>
  </w:style>
  <w:style w:type="table" w:customStyle="1" w:styleId="TableNormal1">
    <w:name w:val="Table Normal1"/>
    <w:uiPriority w:val="2"/>
    <w:semiHidden/>
    <w:unhideWhenUsed/>
    <w:qFormat/>
    <w:rsid w:val="00A526C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uiPriority w:val="9"/>
    <w:rsid w:val="00A526CD"/>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55021E"/>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D55B6A"/>
    <w:rPr>
      <w:b/>
      <w:bCs/>
    </w:rPr>
  </w:style>
  <w:style w:type="character" w:customStyle="1" w:styleId="OnderwerpvanopmerkingChar">
    <w:name w:val="Onderwerp van opmerking Char"/>
    <w:basedOn w:val="TekstopmerkingChar"/>
    <w:link w:val="Onderwerpvanopmerking"/>
    <w:uiPriority w:val="99"/>
    <w:semiHidden/>
    <w:rsid w:val="00D55B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E03277FD89343B14F777AE5A402E2" ma:contentTypeVersion="24" ma:contentTypeDescription="Een nieuw document maken." ma:contentTypeScope="" ma:versionID="6f1dfdba8473f6c397440f199ef9bff3">
  <xsd:schema xmlns:xsd="http://www.w3.org/2001/XMLSchema" xmlns:xs="http://www.w3.org/2001/XMLSchema" xmlns:p="http://schemas.microsoft.com/office/2006/metadata/properties" xmlns:ns2="d628383e-f45d-42d9-9d69-c4fff3f06ed7" xmlns:ns3="a0f88db7-8387-44a5-a168-3b14261821f0" targetNamespace="http://schemas.microsoft.com/office/2006/metadata/properties" ma:root="true" ma:fieldsID="5880124f7b898a85f822028270009f4f" ns2:_="" ns3:_="">
    <xsd:import namespace="d628383e-f45d-42d9-9d69-c4fff3f06ed7"/>
    <xsd:import namespace="a0f88db7-8387-44a5-a168-3b14261821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Locatie" minOccurs="0"/>
                <xsd:element ref="ns2:6b26b111-6a6c-40f7-bfec-bbca77d1311fCountryOrRegion" minOccurs="0"/>
                <xsd:element ref="ns2:6b26b111-6a6c-40f7-bfec-bbca77d1311fState" minOccurs="0"/>
                <xsd:element ref="ns2:6b26b111-6a6c-40f7-bfec-bbca77d1311fCity" minOccurs="0"/>
                <xsd:element ref="ns2:6b26b111-6a6c-40f7-bfec-bbca77d1311fPostalCode" minOccurs="0"/>
                <xsd:element ref="ns2:6b26b111-6a6c-40f7-bfec-bbca77d1311fStreet" minOccurs="0"/>
                <xsd:element ref="ns2:6b26b111-6a6c-40f7-bfec-bbca77d1311fGeoLoc" minOccurs="0"/>
                <xsd:element ref="ns2:6b26b111-6a6c-40f7-bfec-bbca77d1311f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383e-f45d-42d9-9d69-c4fff3f06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ee20ab-0b00-4e72-a261-161c54003f79"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6b26b111-6a6c-40f7-bfec-bbca77d1311fCountryOrRegion" ma:index="25" nillable="true" ma:displayName="Locatie: land" ma:internalName="CountryOrRegion" ma:readOnly="true">
      <xsd:simpleType>
        <xsd:restriction base="dms:Text"/>
      </xsd:simpleType>
    </xsd:element>
    <xsd:element name="6b26b111-6a6c-40f7-bfec-bbca77d1311fState" ma:index="26" nillable="true" ma:displayName="Locatie: provincie" ma:internalName="State" ma:readOnly="true">
      <xsd:simpleType>
        <xsd:restriction base="dms:Text"/>
      </xsd:simpleType>
    </xsd:element>
    <xsd:element name="6b26b111-6a6c-40f7-bfec-bbca77d1311fCity" ma:index="27" nillable="true" ma:displayName="Locatie: stad" ma:internalName="City" ma:readOnly="true">
      <xsd:simpleType>
        <xsd:restriction base="dms:Text"/>
      </xsd:simpleType>
    </xsd:element>
    <xsd:element name="6b26b111-6a6c-40f7-bfec-bbca77d1311fPostalCode" ma:index="28" nillable="true" ma:displayName="Locatie: postcode" ma:internalName="PostalCode" ma:readOnly="true">
      <xsd:simpleType>
        <xsd:restriction base="dms:Text"/>
      </xsd:simpleType>
    </xsd:element>
    <xsd:element name="6b26b111-6a6c-40f7-bfec-bbca77d1311fStreet" ma:index="29" nillable="true" ma:displayName="Locatie: straat" ma:internalName="Street" ma:readOnly="true">
      <xsd:simpleType>
        <xsd:restriction base="dms:Text"/>
      </xsd:simpleType>
    </xsd:element>
    <xsd:element name="6b26b111-6a6c-40f7-bfec-bbca77d1311fGeoLoc" ma:index="30" nillable="true" ma:displayName="Locatie: coördinaten" ma:internalName="GeoLoc" ma:readOnly="true">
      <xsd:simpleType>
        <xsd:restriction base="dms:Unknown"/>
      </xsd:simpleType>
    </xsd:element>
    <xsd:element name="6b26b111-6a6c-40f7-bfec-bbca77d1311fDispName" ma:index="31" nillable="true" ma:displayName="Locatie: naam"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88db7-8387-44a5-a168-3b14261821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1da211-23ef-4647-aee5-b351259c29e6}" ma:internalName="TaxCatchAll" ma:showField="CatchAllData" ma:web="a0f88db7-8387-44a5-a168-3b1426182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BE8C4-EDD4-407D-9010-AD5CD1FC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383e-f45d-42d9-9d69-c4fff3f06ed7"/>
    <ds:schemaRef ds:uri="a0f88db7-8387-44a5-a168-3b142618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BDFB5-576F-4D2E-9094-29F3477D4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2023-05-16T13:20:00Z</dcterms:created>
  <dcterms:modified xsi:type="dcterms:W3CDTF">2023-05-17T06:30:00Z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0x0101006AFE03277FD89343B14F777AE5A402E2</vt:lpwstr>
  </property>
</Properties>
</file>